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01F65D">
      <w:pPr>
        <w:jc w:val="center"/>
        <w:rPr>
          <w:rFonts w:ascii="Times New Roman" w:hAnsi="Times New Roman"/>
          <w:b/>
          <w:bCs/>
          <w:sz w:val="15"/>
          <w:szCs w:val="15"/>
        </w:rPr>
      </w:pPr>
    </w:p>
    <w:p w14:paraId="4FBE6EBC">
      <w:pPr>
        <w:jc w:val="center"/>
        <w:rPr>
          <w:rFonts w:ascii="Times New Roman" w:hAnsi="Times New Roman"/>
          <w:b/>
          <w:bCs/>
          <w:sz w:val="15"/>
          <w:szCs w:val="15"/>
        </w:rPr>
      </w:pPr>
    </w:p>
    <w:p w14:paraId="1C6ED08F">
      <w:pPr>
        <w:jc w:val="center"/>
        <w:rPr>
          <w:rFonts w:ascii="Times New Roman" w:hAnsi="Times New Roman"/>
          <w:b/>
          <w:bCs/>
          <w:sz w:val="32"/>
          <w:szCs w:val="32"/>
        </w:rPr>
      </w:pPr>
    </w:p>
    <w:p w14:paraId="55FC9938">
      <w:pPr>
        <w:rPr>
          <w:rFonts w:ascii="Times New Roman" w:hAnsi="Times New Roman"/>
          <w:b/>
          <w:bCs/>
          <w:sz w:val="32"/>
          <w:szCs w:val="32"/>
        </w:rPr>
      </w:pPr>
    </w:p>
    <w:p w14:paraId="0AD707FE">
      <w:pPr>
        <w:rPr>
          <w:rFonts w:ascii="Times New Roman" w:hAnsi="Times New Roman"/>
          <w:b/>
          <w:bCs/>
          <w:sz w:val="32"/>
          <w:szCs w:val="32"/>
        </w:rPr>
      </w:pPr>
    </w:p>
    <w:p w14:paraId="21ECFADB">
      <w:pPr>
        <w:rPr>
          <w:rFonts w:ascii="Times New Roman" w:hAnsi="Times New Roman"/>
          <w:b/>
          <w:bCs/>
          <w:sz w:val="32"/>
          <w:szCs w:val="32"/>
        </w:rPr>
      </w:pPr>
    </w:p>
    <w:p w14:paraId="48C6E284">
      <w:pPr>
        <w:rPr>
          <w:rFonts w:ascii="Times New Roman" w:hAnsi="Times New Roman"/>
          <w:b/>
          <w:bCs/>
          <w:sz w:val="32"/>
          <w:szCs w:val="32"/>
        </w:rPr>
      </w:pPr>
    </w:p>
    <w:p w14:paraId="1AF3E026">
      <w:pPr>
        <w:rPr>
          <w:rFonts w:ascii="Times New Roman" w:hAnsi="Times New Roman"/>
          <w:b/>
          <w:bCs/>
          <w:sz w:val="32"/>
          <w:szCs w:val="32"/>
        </w:rPr>
      </w:pPr>
    </w:p>
    <w:p w14:paraId="4AC7BA2F">
      <w:pPr>
        <w:rPr>
          <w:rFonts w:ascii="Times New Roman" w:hAnsi="Times New Roman"/>
          <w:b/>
          <w:bCs/>
          <w:sz w:val="32"/>
          <w:szCs w:val="32"/>
        </w:rPr>
      </w:pPr>
    </w:p>
    <w:p w14:paraId="565599EE">
      <w:pPr>
        <w:jc w:val="center"/>
        <w:rPr>
          <w:rFonts w:ascii="Times New Roman" w:hAnsi="Times New Roman"/>
          <w:b/>
          <w:bCs/>
          <w:sz w:val="32"/>
          <w:szCs w:val="32"/>
        </w:rPr>
      </w:pPr>
      <w:r>
        <w:rPr>
          <w:rFonts w:hint="eastAsia" w:ascii="Times New Roman" w:hAnsi="Times New Roman"/>
          <w:b/>
          <w:bCs/>
          <w:sz w:val="84"/>
          <w:szCs w:val="84"/>
        </w:rPr>
        <w:t>《学前教育简史》</w:t>
      </w:r>
    </w:p>
    <w:p w14:paraId="6E0E5327">
      <w:pPr>
        <w:jc w:val="center"/>
        <w:rPr>
          <w:rFonts w:ascii="Times New Roman" w:hAnsi="Times New Roman"/>
          <w:b/>
          <w:bCs/>
          <w:sz w:val="84"/>
          <w:szCs w:val="84"/>
        </w:rPr>
      </w:pPr>
      <w:r>
        <w:rPr>
          <w:rFonts w:hint="eastAsia" w:ascii="Times New Roman" w:hAnsi="Times New Roman"/>
          <w:b/>
          <w:bCs/>
          <w:sz w:val="52"/>
          <w:szCs w:val="52"/>
        </w:rPr>
        <w:t>（第三版）</w:t>
      </w:r>
    </w:p>
    <w:p w14:paraId="2011E570">
      <w:pPr>
        <w:jc w:val="center"/>
        <w:rPr>
          <w:rFonts w:ascii="Times New Roman" w:hAnsi="Times New Roman"/>
          <w:b/>
          <w:bCs/>
          <w:sz w:val="72"/>
          <w:szCs w:val="72"/>
        </w:rPr>
      </w:pPr>
    </w:p>
    <w:p w14:paraId="43895B8B">
      <w:pPr>
        <w:jc w:val="center"/>
        <w:rPr>
          <w:rFonts w:ascii="Times New Roman" w:hAnsi="Times New Roman"/>
          <w:b/>
          <w:bCs/>
          <w:sz w:val="72"/>
          <w:szCs w:val="72"/>
        </w:rPr>
      </w:pPr>
      <w:r>
        <w:rPr>
          <w:rFonts w:hint="eastAsia" w:ascii="Times New Roman" w:hAnsi="Times New Roman"/>
          <w:b/>
          <w:bCs/>
          <w:sz w:val="72"/>
          <w:szCs w:val="72"/>
        </w:rPr>
        <w:t>教案</w:t>
      </w:r>
    </w:p>
    <w:p w14:paraId="19061CFC">
      <w:pPr>
        <w:jc w:val="center"/>
        <w:rPr>
          <w:rFonts w:ascii="Times New Roman" w:hAnsi="Times New Roman"/>
          <w:b/>
          <w:bCs/>
          <w:sz w:val="28"/>
          <w:szCs w:val="28"/>
        </w:rPr>
      </w:pPr>
    </w:p>
    <w:p w14:paraId="547A3EB1">
      <w:pPr>
        <w:rPr>
          <w:rFonts w:ascii="Times New Roman" w:hAnsi="Times New Roman"/>
          <w:b/>
          <w:bCs/>
          <w:sz w:val="28"/>
          <w:szCs w:val="28"/>
        </w:rPr>
      </w:pPr>
    </w:p>
    <w:p w14:paraId="13FD3D9F">
      <w:pPr>
        <w:rPr>
          <w:rFonts w:ascii="Times New Roman" w:hAnsi="Times New Roman"/>
          <w:b/>
          <w:bCs/>
          <w:sz w:val="28"/>
          <w:szCs w:val="28"/>
        </w:rPr>
      </w:pPr>
    </w:p>
    <w:p w14:paraId="4E8746A8">
      <w:pPr>
        <w:jc w:val="center"/>
        <w:rPr>
          <w:rFonts w:ascii="Times New Roman" w:hAnsi="Times New Roman"/>
          <w:b/>
          <w:bCs/>
          <w:sz w:val="28"/>
          <w:szCs w:val="28"/>
        </w:rPr>
      </w:pPr>
    </w:p>
    <w:p w14:paraId="383E6361">
      <w:pPr>
        <w:jc w:val="center"/>
        <w:rPr>
          <w:rFonts w:ascii="Times New Roman" w:hAnsi="Times New Roman"/>
          <w:b/>
          <w:bCs/>
          <w:sz w:val="28"/>
          <w:szCs w:val="28"/>
        </w:rPr>
      </w:pPr>
    </w:p>
    <w:p w14:paraId="1A3786D2">
      <w:pPr>
        <w:jc w:val="center"/>
        <w:rPr>
          <w:rFonts w:ascii="Times New Roman" w:hAnsi="Times New Roman"/>
          <w:b/>
          <w:bCs/>
          <w:sz w:val="28"/>
          <w:szCs w:val="28"/>
        </w:rPr>
      </w:pPr>
    </w:p>
    <w:p w14:paraId="6DE399A4">
      <w:pPr>
        <w:rPr>
          <w:rFonts w:ascii="Times New Roman" w:hAnsi="Times New Roman"/>
          <w:b/>
          <w:bCs/>
          <w:sz w:val="28"/>
          <w:szCs w:val="28"/>
        </w:rPr>
      </w:pPr>
    </w:p>
    <w:p w14:paraId="48032C26">
      <w:pPr>
        <w:rPr>
          <w:rFonts w:ascii="Times New Roman" w:hAnsi="Times New Roman"/>
          <w:b/>
          <w:bCs/>
          <w:sz w:val="28"/>
          <w:szCs w:val="28"/>
        </w:rPr>
      </w:pPr>
    </w:p>
    <w:p w14:paraId="154C4480">
      <w:pPr>
        <w:jc w:val="center"/>
        <w:rPr>
          <w:rFonts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4CBFBE48">
                            <w:pPr>
                              <w:rPr>
                                <w:color w:val="FFFFFF" w:themeColor="background1"/>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4CBFBE48">
                      <w:pPr>
                        <w:rPr>
                          <w:color w:val="FFFFFF" w:themeColor="background1"/>
                          <w14:textFill>
                            <w14:noFill/>
                          </w14:textFill>
                        </w:rPr>
                      </w:pPr>
                    </w:p>
                  </w:txbxContent>
                </v:textbox>
              </v:rect>
            </w:pict>
          </mc:Fallback>
        </mc:AlternateContent>
      </w:r>
    </w:p>
    <w:p w14:paraId="39C3EC7F">
      <w:pPr>
        <w:jc w:val="center"/>
        <w:rPr>
          <w:rFonts w:ascii="Times New Roman" w:hAnsi="Times New Roman"/>
          <w:b/>
          <w:bCs/>
          <w:sz w:val="36"/>
          <w:szCs w:val="36"/>
        </w:rPr>
      </w:pPr>
      <w:r>
        <w:rPr>
          <w:rFonts w:hint="eastAsia" w:ascii="华文行楷" w:hAnsi="华文行楷" w:eastAsia="华文行楷" w:cs="华文行楷"/>
          <w:sz w:val="36"/>
          <w:szCs w:val="36"/>
          <w:shd w:val="clear" w:color="auto" w:fill="FFFFFF" w:themeFill="background1"/>
        </w:rPr>
        <w:t>北京出版社</w:t>
      </w:r>
    </w:p>
    <w:p w14:paraId="58736888">
      <w:pPr>
        <w:jc w:val="center"/>
        <w:rPr>
          <w:rFonts w:ascii="Times New Roman" w:hAnsi="Times New Roman"/>
          <w:b/>
          <w:bCs/>
          <w:sz w:val="28"/>
          <w:szCs w:val="28"/>
        </w:rPr>
        <w:sectPr>
          <w:headerReference r:id="rId4" w:type="first"/>
          <w:headerReference r:id="rId3" w:type="default"/>
          <w:pgSz w:w="11906" w:h="16838"/>
          <w:pgMar w:top="283" w:right="170" w:bottom="283" w:left="170" w:header="0" w:footer="0" w:gutter="0"/>
          <w:cols w:space="425" w:num="1"/>
          <w:titlePg/>
          <w:docGrid w:type="lines" w:linePitch="312" w:charSpace="0"/>
        </w:sectPr>
      </w:pPr>
    </w:p>
    <w:p w14:paraId="33E22352">
      <w:pPr>
        <w:pStyle w:val="2"/>
        <w:bidi w:val="0"/>
        <w:jc w:val="center"/>
      </w:pPr>
      <w:bookmarkStart w:id="12" w:name="_GoBack"/>
      <w:r>
        <w:rPr>
          <w:rFonts w:hint="eastAsia"/>
          <w:lang w:val="en-US" w:eastAsia="zh-CN"/>
        </w:rPr>
        <w:t xml:space="preserve">项目三  </w:t>
      </w:r>
      <w:r>
        <w:rPr>
          <w:rFonts w:hint="eastAsia"/>
        </w:rPr>
        <w:t>近代学前教育的产生与发展</w:t>
      </w:r>
    </w:p>
    <w:bookmarkEnd w:id="12"/>
    <w:tbl>
      <w:tblPr>
        <w:tblStyle w:val="10"/>
        <w:tblW w:w="11055"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61"/>
        <w:gridCol w:w="7479"/>
        <w:gridCol w:w="1915"/>
      </w:tblGrid>
      <w:tr w14:paraId="4C5E970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CFA6093">
            <w:pPr>
              <w:ind w:hanging="8"/>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课题</w:t>
            </w:r>
          </w:p>
        </w:tc>
        <w:tc>
          <w:tcPr>
            <w:tcW w:w="9394" w:type="dxa"/>
            <w:gridSpan w:val="2"/>
            <w:tcBorders>
              <w:tl2br w:val="nil"/>
              <w:tr2bl w:val="nil"/>
            </w:tcBorders>
            <w:vAlign w:val="center"/>
          </w:tcPr>
          <w:p w14:paraId="70A19E27">
            <w:pPr>
              <w:spacing w:line="264" w:lineRule="auto"/>
              <w:ind w:hanging="8"/>
              <w:rPr>
                <w:rFonts w:ascii="Times New Roman" w:hAnsi="Times New Roman"/>
                <w:sz w:val="24"/>
                <w:szCs w:val="24"/>
              </w:rPr>
            </w:pPr>
            <w:r>
              <w:rPr>
                <w:rFonts w:hint="eastAsia" w:ascii="Times New Roman" w:hAnsi="宋体"/>
                <w:b/>
                <w:bCs/>
                <w:color w:val="806000" w:themeColor="accent4" w:themeShade="80"/>
                <w:sz w:val="28"/>
                <w:szCs w:val="28"/>
              </w:rPr>
              <w:t>近代学前教育的产生与发展</w:t>
            </w:r>
          </w:p>
        </w:tc>
      </w:tr>
      <w:tr w14:paraId="5E11563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CF593DC">
            <w:pPr>
              <w:ind w:hanging="8"/>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课时</w:t>
            </w:r>
          </w:p>
        </w:tc>
        <w:tc>
          <w:tcPr>
            <w:tcW w:w="9394" w:type="dxa"/>
            <w:gridSpan w:val="2"/>
            <w:tcBorders>
              <w:tl2br w:val="nil"/>
              <w:tr2bl w:val="nil"/>
            </w:tcBorders>
            <w:vAlign w:val="center"/>
          </w:tcPr>
          <w:p w14:paraId="5EC67B0C">
            <w:pPr>
              <w:spacing w:line="264" w:lineRule="auto"/>
              <w:ind w:hanging="8"/>
              <w:rPr>
                <w:rFonts w:ascii="Times New Roman" w:hAnsi="Times New Roman"/>
                <w:sz w:val="24"/>
                <w:szCs w:val="24"/>
              </w:rPr>
            </w:pPr>
            <w:r>
              <w:rPr>
                <w:rFonts w:ascii="Times New Roman" w:hAnsi="Times New Roman"/>
                <w:sz w:val="24"/>
                <w:szCs w:val="24"/>
              </w:rPr>
              <w:t>2</w:t>
            </w:r>
            <w:r>
              <w:rPr>
                <w:rFonts w:ascii="Times New Roman" w:hAnsi="宋体"/>
                <w:sz w:val="24"/>
                <w:szCs w:val="24"/>
              </w:rPr>
              <w:t>课时</w:t>
            </w:r>
            <w:r>
              <w:rPr>
                <w:rFonts w:hint="eastAsia" w:ascii="Times New Roman" w:hAnsi="宋体"/>
                <w:sz w:val="24"/>
                <w:szCs w:val="24"/>
              </w:rPr>
              <w:t>（</w:t>
            </w:r>
            <w:r>
              <w:rPr>
                <w:rFonts w:ascii="Times New Roman" w:hAnsi="宋体"/>
                <w:sz w:val="24"/>
                <w:szCs w:val="24"/>
              </w:rPr>
              <w:t>90</w:t>
            </w:r>
            <w:r>
              <w:rPr>
                <w:rFonts w:hint="eastAsia" w:ascii="Times New Roman" w:hAnsi="宋体"/>
                <w:sz w:val="24"/>
                <w:szCs w:val="24"/>
              </w:rPr>
              <w:t>min）。</w:t>
            </w:r>
          </w:p>
        </w:tc>
      </w:tr>
      <w:tr w14:paraId="12A32F9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94FC290">
            <w:pPr>
              <w:ind w:hanging="8"/>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教学目标</w:t>
            </w:r>
          </w:p>
        </w:tc>
        <w:tc>
          <w:tcPr>
            <w:tcW w:w="9394" w:type="dxa"/>
            <w:gridSpan w:val="2"/>
            <w:tcBorders>
              <w:tl2br w:val="nil"/>
              <w:tr2bl w:val="nil"/>
            </w:tcBorders>
            <w:vAlign w:val="center"/>
          </w:tcPr>
          <w:p w14:paraId="4F788EA0">
            <w:pPr>
              <w:spacing w:line="360" w:lineRule="auto"/>
              <w:ind w:hanging="8"/>
              <w:rPr>
                <w:b/>
                <w:color w:val="806000" w:themeColor="accent4" w:themeShade="80"/>
                <w:sz w:val="24"/>
                <w:szCs w:val="24"/>
              </w:rPr>
            </w:pPr>
            <w:r>
              <w:rPr>
                <w:rFonts w:hAnsi="宋体"/>
                <w:b/>
                <w:color w:val="806000" w:themeColor="accent4" w:themeShade="80"/>
                <w:sz w:val="24"/>
                <w:szCs w:val="24"/>
              </w:rPr>
              <w:t>知识目标：</w:t>
            </w:r>
          </w:p>
          <w:p w14:paraId="1912501A">
            <w:pPr>
              <w:spacing w:line="360" w:lineRule="auto"/>
              <w:ind w:firstLine="480" w:firstLineChars="200"/>
              <w:rPr>
                <w:rFonts w:hint="eastAsia" w:ascii="Times New Roman" w:hAnsi="Times New Roman"/>
                <w:sz w:val="24"/>
                <w:szCs w:val="24"/>
              </w:rPr>
            </w:pPr>
            <w:r>
              <w:rPr>
                <w:rFonts w:hint="eastAsia" w:ascii="Times New Roman" w:hAnsi="Times New Roman"/>
                <w:sz w:val="24"/>
                <w:szCs w:val="24"/>
              </w:rPr>
              <w:t>1.掌握我国第一个学前教育制度的产生与实施，及学前教育从传统的家庭教育向社会教育转变的必然性。</w:t>
            </w:r>
          </w:p>
          <w:p w14:paraId="1BAB82E0">
            <w:pPr>
              <w:spacing w:line="360" w:lineRule="auto"/>
              <w:ind w:firstLine="480" w:firstLineChars="200"/>
              <w:rPr>
                <w:rFonts w:hint="eastAsia" w:ascii="Times New Roman" w:hAnsi="Times New Roman"/>
                <w:sz w:val="24"/>
                <w:szCs w:val="24"/>
              </w:rPr>
            </w:pPr>
            <w:r>
              <w:rPr>
                <w:rFonts w:hint="eastAsia" w:ascii="Times New Roman" w:hAnsi="Times New Roman"/>
                <w:sz w:val="24"/>
                <w:szCs w:val="24"/>
              </w:rPr>
              <w:t>2.熟悉康有为的学前公育思想。</w:t>
            </w:r>
          </w:p>
          <w:p w14:paraId="4E5CA6A8">
            <w:pPr>
              <w:spacing w:line="360" w:lineRule="auto"/>
              <w:ind w:firstLine="480" w:firstLineChars="200"/>
              <w:rPr>
                <w:rFonts w:ascii="Times New Roman" w:hAnsi="Times New Roman"/>
                <w:sz w:val="24"/>
                <w:szCs w:val="24"/>
              </w:rPr>
            </w:pPr>
            <w:r>
              <w:rPr>
                <w:rFonts w:hint="eastAsia" w:ascii="Times New Roman" w:hAnsi="Times New Roman"/>
                <w:sz w:val="24"/>
                <w:szCs w:val="24"/>
              </w:rPr>
              <w:t>3.了解帝国主义在中国的学前教育活动。</w:t>
            </w:r>
            <w:bookmarkStart w:id="0" w:name="OLE_LINK1"/>
          </w:p>
          <w:p w14:paraId="73591C25">
            <w:pPr>
              <w:spacing w:line="360" w:lineRule="auto"/>
              <w:rPr>
                <w:rFonts w:ascii="Times New Roman" w:hAnsi="Times New Roman"/>
                <w:b/>
                <w:color w:val="806000" w:themeColor="accent4" w:themeShade="80"/>
                <w:sz w:val="24"/>
                <w:szCs w:val="24"/>
              </w:rPr>
            </w:pPr>
            <w:r>
              <w:rPr>
                <w:rFonts w:hint="eastAsia" w:ascii="Times New Roman" w:hAnsi="Times New Roman"/>
                <w:b/>
                <w:color w:val="806000" w:themeColor="accent4" w:themeShade="80"/>
                <w:sz w:val="24"/>
                <w:szCs w:val="24"/>
              </w:rPr>
              <w:t>技能</w:t>
            </w:r>
            <w:r>
              <w:rPr>
                <w:rFonts w:ascii="Times New Roman" w:hAnsi="Times New Roman"/>
                <w:b/>
                <w:color w:val="806000" w:themeColor="accent4" w:themeShade="80"/>
                <w:sz w:val="24"/>
                <w:szCs w:val="24"/>
              </w:rPr>
              <w:t>目标</w:t>
            </w:r>
            <w:r>
              <w:rPr>
                <w:rFonts w:hint="eastAsia" w:ascii="Times New Roman" w:hAnsi="Times New Roman"/>
                <w:b/>
                <w:color w:val="806000" w:themeColor="accent4" w:themeShade="80"/>
                <w:sz w:val="24"/>
                <w:szCs w:val="24"/>
              </w:rPr>
              <w:t>：</w:t>
            </w:r>
          </w:p>
          <w:bookmarkEnd w:id="0"/>
          <w:p w14:paraId="09A462BD">
            <w:pPr>
              <w:spacing w:line="360" w:lineRule="auto"/>
              <w:ind w:firstLine="480" w:firstLineChars="200"/>
              <w:rPr>
                <w:rFonts w:hint="eastAsia" w:ascii="Times New Roman" w:hAnsi="宋体"/>
                <w:bCs/>
                <w:sz w:val="24"/>
                <w:szCs w:val="24"/>
              </w:rPr>
            </w:pPr>
            <w:r>
              <w:rPr>
                <w:rFonts w:hint="eastAsia" w:ascii="Times New Roman" w:hAnsi="宋体"/>
                <w:bCs/>
                <w:sz w:val="24"/>
                <w:szCs w:val="24"/>
              </w:rPr>
              <w:t>1.能说明近代学前教育的第一个法规《奏定学堂章程》和《奏定蒙养院章程及家庭教育法章程》中对教育规划的分级。</w:t>
            </w:r>
          </w:p>
          <w:p w14:paraId="56228961">
            <w:pPr>
              <w:spacing w:line="360" w:lineRule="auto"/>
              <w:ind w:firstLine="480" w:firstLineChars="200"/>
              <w:rPr>
                <w:rFonts w:hint="eastAsia" w:ascii="Times New Roman" w:hAnsi="宋体"/>
                <w:bCs/>
                <w:sz w:val="24"/>
                <w:szCs w:val="24"/>
              </w:rPr>
            </w:pPr>
            <w:r>
              <w:rPr>
                <w:rFonts w:hint="eastAsia" w:ascii="Times New Roman" w:hAnsi="宋体"/>
                <w:bCs/>
                <w:sz w:val="24"/>
                <w:szCs w:val="24"/>
              </w:rPr>
              <w:t>2.会总结帝国主义在中国开展的学前教育现状。</w:t>
            </w:r>
          </w:p>
          <w:p w14:paraId="0D6B7D9F">
            <w:pPr>
              <w:spacing w:line="360" w:lineRule="auto"/>
              <w:ind w:firstLine="480" w:firstLineChars="200"/>
              <w:rPr>
                <w:rFonts w:ascii="Times New Roman" w:hAnsi="宋体"/>
                <w:bCs/>
                <w:sz w:val="24"/>
                <w:szCs w:val="24"/>
              </w:rPr>
            </w:pPr>
            <w:r>
              <w:rPr>
                <w:rFonts w:hint="eastAsia" w:ascii="Times New Roman" w:hAnsi="宋体"/>
                <w:bCs/>
                <w:sz w:val="24"/>
                <w:szCs w:val="24"/>
              </w:rPr>
              <w:t>3.具备分析康有为公育思想中存在空想色彩的分辨能力。</w:t>
            </w:r>
          </w:p>
          <w:p w14:paraId="610BB92A">
            <w:pPr>
              <w:spacing w:line="360" w:lineRule="auto"/>
              <w:rPr>
                <w:rFonts w:ascii="Times New Roman" w:hAnsi="Times New Roman"/>
                <w:b/>
                <w:color w:val="806000" w:themeColor="accent4" w:themeShade="80"/>
                <w:sz w:val="24"/>
                <w:szCs w:val="24"/>
              </w:rPr>
            </w:pPr>
            <w:r>
              <w:rPr>
                <w:rFonts w:hint="eastAsia" w:ascii="Times New Roman" w:hAnsi="Times New Roman"/>
                <w:b/>
                <w:color w:val="806000" w:themeColor="accent4" w:themeShade="80"/>
                <w:sz w:val="24"/>
                <w:szCs w:val="24"/>
              </w:rPr>
              <w:t>素质目标：</w:t>
            </w:r>
          </w:p>
          <w:p w14:paraId="0C5BCA0F">
            <w:pPr>
              <w:spacing w:line="360" w:lineRule="auto"/>
              <w:ind w:left="-6" w:firstLine="480" w:firstLineChars="200"/>
              <w:rPr>
                <w:rFonts w:ascii="Times New Roman" w:hAnsi="Times New Roman"/>
                <w:sz w:val="24"/>
                <w:szCs w:val="24"/>
              </w:rPr>
            </w:pPr>
            <w:r>
              <w:rPr>
                <w:rFonts w:hint="eastAsia" w:ascii="Times New Roman" w:hAnsi="Times New Roman"/>
                <w:sz w:val="24"/>
                <w:szCs w:val="24"/>
              </w:rPr>
              <w:t>通过了解近代学前教育的产生与发展历程，普及学生对中国近代历史背景及教育思想改革在近代学前教育中起到的重要意义。</w:t>
            </w:r>
          </w:p>
        </w:tc>
      </w:tr>
      <w:tr w14:paraId="78E24E3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B5B798B">
            <w:pPr>
              <w:ind w:hanging="8"/>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教学重难点</w:t>
            </w:r>
          </w:p>
        </w:tc>
        <w:tc>
          <w:tcPr>
            <w:tcW w:w="9394" w:type="dxa"/>
            <w:gridSpan w:val="2"/>
            <w:tcBorders>
              <w:tl2br w:val="nil"/>
              <w:tr2bl w:val="nil"/>
            </w:tcBorders>
            <w:vAlign w:val="center"/>
          </w:tcPr>
          <w:p w14:paraId="771F4521">
            <w:pPr>
              <w:spacing w:line="360" w:lineRule="auto"/>
              <w:ind w:left="-6" w:firstLine="480" w:firstLineChars="200"/>
              <w:rPr>
                <w:rFonts w:hint="eastAsia" w:ascii="Times New Roman" w:hAnsi="Times New Roman"/>
                <w:sz w:val="24"/>
                <w:szCs w:val="24"/>
              </w:rPr>
            </w:pPr>
            <w:r>
              <w:rPr>
                <w:rFonts w:hint="eastAsia" w:ascii="Times New Roman" w:hAnsi="Times New Roman"/>
                <w:sz w:val="24"/>
                <w:szCs w:val="24"/>
              </w:rPr>
              <w:t>1.癸卯学制。</w:t>
            </w:r>
          </w:p>
          <w:p w14:paraId="14C115A2">
            <w:pPr>
              <w:spacing w:line="360" w:lineRule="auto"/>
              <w:ind w:left="-6" w:firstLine="480" w:firstLineChars="200"/>
              <w:rPr>
                <w:rFonts w:hint="eastAsia" w:ascii="Times New Roman" w:hAnsi="Times New Roman"/>
                <w:sz w:val="24"/>
                <w:szCs w:val="24"/>
              </w:rPr>
            </w:pPr>
            <w:r>
              <w:rPr>
                <w:rFonts w:hint="eastAsia" w:ascii="Times New Roman" w:hAnsi="Times New Roman"/>
                <w:sz w:val="24"/>
                <w:szCs w:val="24"/>
              </w:rPr>
              <w:t>2.蒙养院制度。</w:t>
            </w:r>
          </w:p>
          <w:p w14:paraId="523B1BEF">
            <w:pPr>
              <w:spacing w:line="360" w:lineRule="auto"/>
              <w:ind w:left="-6" w:firstLine="480" w:firstLineChars="200"/>
              <w:rPr>
                <w:rFonts w:ascii="Times New Roman" w:hAnsi="Times New Roman"/>
                <w:sz w:val="24"/>
                <w:szCs w:val="24"/>
              </w:rPr>
            </w:pPr>
            <w:r>
              <w:rPr>
                <w:rFonts w:hint="eastAsia" w:ascii="Times New Roman" w:hAnsi="Times New Roman"/>
                <w:sz w:val="24"/>
                <w:szCs w:val="24"/>
              </w:rPr>
              <w:t>3.儿童公养公育思想。</w:t>
            </w:r>
          </w:p>
        </w:tc>
      </w:tr>
      <w:tr w14:paraId="4711A91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0FCA7E0">
            <w:pPr>
              <w:ind w:hanging="8"/>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教学方法</w:t>
            </w:r>
          </w:p>
        </w:tc>
        <w:tc>
          <w:tcPr>
            <w:tcW w:w="9394" w:type="dxa"/>
            <w:gridSpan w:val="2"/>
            <w:tcBorders>
              <w:tl2br w:val="nil"/>
              <w:tr2bl w:val="nil"/>
            </w:tcBorders>
            <w:vAlign w:val="center"/>
          </w:tcPr>
          <w:p w14:paraId="7BF945FF">
            <w:pPr>
              <w:spacing w:line="360" w:lineRule="auto"/>
              <w:ind w:hanging="8"/>
              <w:rPr>
                <w:rFonts w:ascii="Times New Roman" w:hAnsi="Times New Roman"/>
                <w:sz w:val="24"/>
                <w:szCs w:val="24"/>
              </w:rPr>
            </w:pPr>
            <w:r>
              <w:rPr>
                <w:rFonts w:hint="eastAsia" w:ascii="Times New Roman" w:hAnsi="宋体"/>
                <w:sz w:val="24"/>
                <w:szCs w:val="24"/>
              </w:rPr>
              <w:t>讲授法、问答法、讨论法</w:t>
            </w:r>
          </w:p>
        </w:tc>
      </w:tr>
      <w:tr w14:paraId="2EADFF7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31D52A2">
            <w:pPr>
              <w:ind w:hanging="8"/>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教学用具</w:t>
            </w:r>
          </w:p>
        </w:tc>
        <w:tc>
          <w:tcPr>
            <w:tcW w:w="9394" w:type="dxa"/>
            <w:gridSpan w:val="2"/>
            <w:tcBorders>
              <w:tl2br w:val="nil"/>
              <w:tr2bl w:val="nil"/>
            </w:tcBorders>
            <w:vAlign w:val="center"/>
          </w:tcPr>
          <w:p w14:paraId="49E59CE4">
            <w:pPr>
              <w:spacing w:line="360" w:lineRule="auto"/>
              <w:ind w:hanging="8"/>
              <w:rPr>
                <w:rFonts w:ascii="Times New Roman" w:hAnsi="Times New Roman"/>
                <w:sz w:val="24"/>
                <w:szCs w:val="24"/>
              </w:rPr>
            </w:pPr>
            <w:r>
              <w:rPr>
                <w:rFonts w:hint="eastAsia" w:ascii="Times New Roman" w:hAnsi="宋体"/>
                <w:sz w:val="24"/>
                <w:szCs w:val="24"/>
              </w:rPr>
              <w:t>电脑、投影仪、</w:t>
            </w:r>
            <w:r>
              <w:rPr>
                <w:rFonts w:ascii="Times New Roman" w:hAnsi="宋体"/>
                <w:sz w:val="24"/>
                <w:szCs w:val="24"/>
              </w:rPr>
              <w:t>多媒体</w:t>
            </w:r>
            <w:r>
              <w:rPr>
                <w:rFonts w:hint="eastAsia" w:ascii="Times New Roman" w:hAnsi="宋体"/>
                <w:sz w:val="24"/>
                <w:szCs w:val="24"/>
              </w:rPr>
              <w:t>课件、教材</w:t>
            </w:r>
          </w:p>
        </w:tc>
      </w:tr>
      <w:tr w14:paraId="50C89C4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845C53C">
            <w:pPr>
              <w:ind w:hanging="8"/>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教学设计</w:t>
            </w:r>
          </w:p>
        </w:tc>
        <w:tc>
          <w:tcPr>
            <w:tcW w:w="9394" w:type="dxa"/>
            <w:gridSpan w:val="2"/>
            <w:tcBorders>
              <w:tl2br w:val="nil"/>
              <w:tr2bl w:val="nil"/>
            </w:tcBorders>
            <w:vAlign w:val="center"/>
          </w:tcPr>
          <w:p w14:paraId="48F64851">
            <w:pPr>
              <w:spacing w:line="360" w:lineRule="auto"/>
              <w:ind w:hanging="8"/>
              <w:rPr>
                <w:rFonts w:ascii="Times New Roman" w:hAnsi="宋体"/>
                <w:sz w:val="24"/>
                <w:szCs w:val="24"/>
              </w:rPr>
            </w:pPr>
            <w:r>
              <w:rPr>
                <w:rFonts w:hint="eastAsia" w:ascii="Times New Roman" w:hAnsi="宋体"/>
                <w:kern w:val="0"/>
                <w:sz w:val="24"/>
                <w:szCs w:val="24"/>
              </w:rPr>
              <w:t>第</w:t>
            </w:r>
            <w:r>
              <w:rPr>
                <w:rFonts w:ascii="Times New Roman" w:hAnsi="宋体"/>
                <w:kern w:val="0"/>
                <w:sz w:val="24"/>
                <w:szCs w:val="24"/>
              </w:rPr>
              <w:t>1</w:t>
            </w:r>
            <w:r>
              <w:rPr>
                <w:rFonts w:hint="eastAsia" w:ascii="Times New Roman" w:hAnsi="宋体"/>
                <w:kern w:val="0"/>
                <w:sz w:val="24"/>
                <w:szCs w:val="24"/>
              </w:rPr>
              <w:t>节课：</w:t>
            </w:r>
            <w:r>
              <w:rPr>
                <w:rFonts w:hint="eastAsia" w:ascii="Times New Roman" w:hAnsi="宋体"/>
                <w:sz w:val="24"/>
                <w:szCs w:val="24"/>
              </w:rPr>
              <w:t>考勤（2min）--知识讲解（</w:t>
            </w:r>
            <w:r>
              <w:rPr>
                <w:rFonts w:ascii="Times New Roman" w:hAnsi="宋体"/>
                <w:sz w:val="24"/>
                <w:szCs w:val="24"/>
              </w:rPr>
              <w:t>40</w:t>
            </w:r>
            <w:r>
              <w:rPr>
                <w:rFonts w:hint="eastAsia" w:ascii="Times New Roman" w:hAnsi="宋体"/>
                <w:sz w:val="24"/>
                <w:szCs w:val="24"/>
              </w:rPr>
              <w:t>min）--课堂小结（3min）</w:t>
            </w:r>
          </w:p>
          <w:p w14:paraId="784B4898">
            <w:pPr>
              <w:spacing w:line="360" w:lineRule="auto"/>
              <w:ind w:hanging="8"/>
              <w:rPr>
                <w:rFonts w:ascii="Times New Roman" w:hAnsi="宋体"/>
                <w:sz w:val="24"/>
                <w:szCs w:val="24"/>
              </w:rPr>
            </w:pPr>
            <w:r>
              <w:rPr>
                <w:rFonts w:hint="eastAsia" w:ascii="Times New Roman" w:hAnsi="宋体"/>
                <w:kern w:val="0"/>
                <w:sz w:val="24"/>
                <w:szCs w:val="24"/>
              </w:rPr>
              <w:t>第</w:t>
            </w:r>
            <w:r>
              <w:rPr>
                <w:rFonts w:ascii="Times New Roman" w:hAnsi="宋体"/>
                <w:kern w:val="0"/>
                <w:sz w:val="24"/>
                <w:szCs w:val="24"/>
              </w:rPr>
              <w:t>2</w:t>
            </w:r>
            <w:r>
              <w:rPr>
                <w:rFonts w:hint="eastAsia" w:ascii="Times New Roman" w:hAnsi="宋体"/>
                <w:kern w:val="0"/>
                <w:sz w:val="24"/>
                <w:szCs w:val="24"/>
              </w:rPr>
              <w:t>节课：</w:t>
            </w:r>
            <w:r>
              <w:rPr>
                <w:rFonts w:hint="eastAsia" w:ascii="Times New Roman" w:hAnsi="宋体"/>
                <w:sz w:val="24"/>
                <w:szCs w:val="24"/>
              </w:rPr>
              <w:t>知识讲解（40min）--课堂小结（3min）--作业布置（2min）</w:t>
            </w:r>
          </w:p>
        </w:tc>
      </w:tr>
      <w:tr w14:paraId="24602E8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7E5F00" w:themeFill="accent4" w:themeFillShade="7F"/>
            <w:vAlign w:val="center"/>
          </w:tcPr>
          <w:p w14:paraId="1DCD7170">
            <w:pPr>
              <w:spacing w:line="360" w:lineRule="auto"/>
              <w:ind w:hanging="8"/>
              <w:jc w:val="center"/>
              <w:rPr>
                <w:rFonts w:ascii="宋体" w:hAnsi="宋体" w:cs="宋体"/>
                <w:b/>
                <w:color w:val="FFFFFF" w:themeColor="background1"/>
                <w:sz w:val="28"/>
                <w:szCs w:val="28"/>
                <w14:textFill>
                  <w14:solidFill>
                    <w14:schemeClr w14:val="bg1"/>
                  </w14:solidFill>
                </w14:textFill>
              </w:rPr>
            </w:pPr>
            <w:r>
              <w:rPr>
                <w:rFonts w:hint="eastAsia" w:ascii="宋体" w:hAnsi="宋体" w:cs="宋体"/>
                <w:b/>
                <w:color w:val="FFFFFF" w:themeColor="background1"/>
                <w:sz w:val="28"/>
                <w:szCs w:val="28"/>
                <w14:textFill>
                  <w14:solidFill>
                    <w14:schemeClr w14:val="bg1"/>
                  </w14:solidFill>
                </w14:textFill>
              </w:rPr>
              <w:t>教学过程</w:t>
            </w:r>
          </w:p>
        </w:tc>
        <w:tc>
          <w:tcPr>
            <w:tcW w:w="7479" w:type="dxa"/>
            <w:tcBorders>
              <w:tl2br w:val="nil"/>
              <w:tr2bl w:val="nil"/>
            </w:tcBorders>
            <w:shd w:val="clear" w:color="auto" w:fill="7E5F00" w:themeFill="accent4" w:themeFillShade="7F"/>
            <w:vAlign w:val="center"/>
          </w:tcPr>
          <w:p w14:paraId="6EB0D211">
            <w:pPr>
              <w:spacing w:line="264" w:lineRule="auto"/>
              <w:jc w:val="center"/>
              <w:rPr>
                <w:rFonts w:ascii="Times New Roman" w:hAnsi="Times New Roman"/>
                <w:b/>
                <w:color w:val="FFFFFF" w:themeColor="background1"/>
                <w:sz w:val="28"/>
                <w:szCs w:val="28"/>
                <w14:textFill>
                  <w14:solidFill>
                    <w14:schemeClr w14:val="bg1"/>
                  </w14:solidFill>
                </w14:textFill>
              </w:rPr>
            </w:pPr>
            <w:r>
              <w:rPr>
                <w:rFonts w:hint="eastAsia" w:ascii="Times New Roman" w:hAnsi="Times New Roman"/>
                <w:b/>
                <w:color w:val="FFFFFF" w:themeColor="background1"/>
                <w:sz w:val="28"/>
                <w:szCs w:val="28"/>
                <w14:textFill>
                  <w14:solidFill>
                    <w14:schemeClr w14:val="bg1"/>
                  </w14:solidFill>
                </w14:textFill>
              </w:rPr>
              <w:t>主要教学内容及步骤</w:t>
            </w:r>
          </w:p>
        </w:tc>
        <w:tc>
          <w:tcPr>
            <w:tcW w:w="1915" w:type="dxa"/>
            <w:tcBorders>
              <w:tl2br w:val="nil"/>
              <w:tr2bl w:val="nil"/>
            </w:tcBorders>
            <w:shd w:val="clear" w:color="auto" w:fill="7E5F00" w:themeFill="accent4" w:themeFillShade="7F"/>
            <w:vAlign w:val="center"/>
          </w:tcPr>
          <w:p w14:paraId="541DDD3F">
            <w:pPr>
              <w:spacing w:line="264" w:lineRule="auto"/>
              <w:jc w:val="center"/>
              <w:rPr>
                <w:rFonts w:ascii="Times New Roman" w:hAnsi="Times New Roman"/>
                <w:b/>
                <w:color w:val="FFFFFF" w:themeColor="background1"/>
                <w:sz w:val="28"/>
                <w:szCs w:val="28"/>
                <w14:textFill>
                  <w14:solidFill>
                    <w14:schemeClr w14:val="bg1"/>
                  </w14:solidFill>
                </w14:textFill>
              </w:rPr>
            </w:pPr>
            <w:r>
              <w:rPr>
                <w:rFonts w:ascii="Times New Roman" w:hAnsi="Times New Roman"/>
                <w:b/>
                <w:color w:val="FFFFFF" w:themeColor="background1"/>
                <w:sz w:val="28"/>
                <w:szCs w:val="28"/>
                <w14:textFill>
                  <w14:solidFill>
                    <w14:schemeClr w14:val="bg1"/>
                  </w14:solidFill>
                </w14:textFill>
              </w:rPr>
              <w:t>设计意图</w:t>
            </w:r>
          </w:p>
        </w:tc>
      </w:tr>
      <w:tr w14:paraId="58F190E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783A322F">
            <w:pPr>
              <w:ind w:hanging="8"/>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考勤</w:t>
            </w:r>
          </w:p>
          <w:p w14:paraId="7A112476">
            <w:pPr>
              <w:ind w:hanging="8"/>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（2min）</w:t>
            </w:r>
          </w:p>
        </w:tc>
        <w:tc>
          <w:tcPr>
            <w:tcW w:w="7479" w:type="dxa"/>
            <w:tcBorders>
              <w:tl2br w:val="nil"/>
              <w:tr2bl w:val="nil"/>
            </w:tcBorders>
            <w:vAlign w:val="center"/>
          </w:tcPr>
          <w:p w14:paraId="4C3AF058">
            <w:pPr>
              <w:spacing w:line="360" w:lineRule="auto"/>
              <w:jc w:val="left"/>
              <w:rPr>
                <w:rFonts w:ascii="Times New Roman" w:hAnsi="Times New Roman"/>
                <w:color w:val="C00000"/>
                <w:sz w:val="24"/>
                <w:szCs w:val="24"/>
              </w:rPr>
            </w:pPr>
            <w:r>
              <w:rPr>
                <w:rFonts w:hint="eastAsia" w:ascii="Times New Roman" w:hAnsi="Times New Roman"/>
                <w:color w:val="C00000"/>
                <w:sz w:val="24"/>
                <w:szCs w:val="24"/>
              </w:rPr>
              <w:t>■【教师】清点上课人数，记录好考勤</w:t>
            </w:r>
          </w:p>
          <w:p w14:paraId="3386569D">
            <w:pPr>
              <w:spacing w:line="360" w:lineRule="auto"/>
              <w:jc w:val="left"/>
              <w:rPr>
                <w:rFonts w:ascii="Times New Roman" w:hAnsi="Times New Roman"/>
                <w:sz w:val="24"/>
                <w:szCs w:val="24"/>
              </w:rPr>
            </w:pPr>
            <w:r>
              <w:rPr>
                <w:rFonts w:hint="eastAsia" w:ascii="Times New Roman" w:hAnsi="Times New Roman"/>
                <w:color w:val="548235" w:themeColor="accent6" w:themeShade="BF"/>
                <w:sz w:val="24"/>
                <w:szCs w:val="24"/>
              </w:rPr>
              <w:t>■【学生】班干部报请假人员及原因</w:t>
            </w:r>
          </w:p>
        </w:tc>
        <w:tc>
          <w:tcPr>
            <w:tcW w:w="1915" w:type="dxa"/>
            <w:tcBorders>
              <w:tl2br w:val="nil"/>
              <w:tr2bl w:val="nil"/>
            </w:tcBorders>
            <w:vAlign w:val="center"/>
          </w:tcPr>
          <w:p w14:paraId="41B385D4">
            <w:pPr>
              <w:spacing w:line="360" w:lineRule="auto"/>
              <w:rPr>
                <w:rFonts w:ascii="Times New Roman" w:hAnsi="Times New Roman"/>
                <w:sz w:val="24"/>
                <w:szCs w:val="24"/>
              </w:rPr>
            </w:pPr>
            <w:r>
              <w:rPr>
                <w:rFonts w:hint="eastAsia" w:ascii="Times New Roman" w:hAnsi="Times New Roman"/>
                <w:sz w:val="24"/>
                <w:szCs w:val="24"/>
              </w:rPr>
              <w:t>培养学生的组织纪律性,掌握学生的出勤情况</w:t>
            </w:r>
          </w:p>
        </w:tc>
      </w:tr>
      <w:tr w14:paraId="5EC52A8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246823A">
            <w:pPr>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知识讲解</w:t>
            </w:r>
          </w:p>
          <w:p w14:paraId="16C8FDE4">
            <w:pPr>
              <w:ind w:hanging="8"/>
              <w:jc w:val="center"/>
              <w:rPr>
                <w:rFonts w:ascii="宋体" w:hAnsi="宋体" w:cs="宋体"/>
                <w:b/>
                <w:color w:val="806000" w:themeColor="accent4" w:themeShade="80"/>
                <w:sz w:val="28"/>
                <w:szCs w:val="28"/>
              </w:rPr>
            </w:pPr>
            <w:r>
              <w:rPr>
                <w:rFonts w:hint="eastAsia" w:ascii="宋体" w:hAnsi="宋体" w:cs="宋体"/>
                <w:color w:val="806000" w:themeColor="accent4" w:themeShade="80"/>
                <w:sz w:val="28"/>
                <w:szCs w:val="28"/>
              </w:rPr>
              <w:t>（40min）</w:t>
            </w:r>
          </w:p>
        </w:tc>
        <w:tc>
          <w:tcPr>
            <w:tcW w:w="7479" w:type="dxa"/>
            <w:tcBorders>
              <w:tl2br w:val="nil"/>
              <w:tr2bl w:val="nil"/>
            </w:tcBorders>
            <w:vAlign w:val="center"/>
          </w:tcPr>
          <w:p w14:paraId="50F1AE53">
            <w:pPr>
              <w:widowControl/>
              <w:spacing w:line="360" w:lineRule="auto"/>
              <w:jc w:val="left"/>
              <w:rPr>
                <w:rFonts w:ascii="Times New Roman" w:hAnsi="Times New Roman"/>
                <w:color w:val="C00000"/>
                <w:sz w:val="24"/>
                <w:szCs w:val="24"/>
              </w:rPr>
            </w:pPr>
            <w:r>
              <w:rPr>
                <w:rFonts w:hint="eastAsia" w:ascii="Times New Roman" w:hAnsi="Times New Roman"/>
                <w:color w:val="C00000"/>
                <w:sz w:val="24"/>
                <w:szCs w:val="24"/>
              </w:rPr>
              <w:t>【教师】近代学前教育产生的背景</w:t>
            </w:r>
          </w:p>
          <w:p w14:paraId="69B338A8">
            <w:pPr>
              <w:spacing w:line="360" w:lineRule="auto"/>
              <w:ind w:firstLine="482" w:firstLineChars="200"/>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近代学前教育产生的背景</w:t>
            </w:r>
          </w:p>
          <w:p w14:paraId="1EC2FCD6">
            <w:pPr>
              <w:spacing w:line="360" w:lineRule="auto"/>
              <w:ind w:firstLine="480" w:firstLineChars="200"/>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时间：鸦片战争（1840）—五四运动（1919）</w:t>
            </w:r>
          </w:p>
          <w:p w14:paraId="12DC003F">
            <w:pPr>
              <w:spacing w:line="360" w:lineRule="auto"/>
              <w:ind w:firstLine="480" w:firstLineChars="200"/>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社会形态：半殖民地半封建社会</w:t>
            </w:r>
          </w:p>
          <w:p w14:paraId="2C95CB49">
            <w:pPr>
              <w:spacing w:line="360" w:lineRule="auto"/>
              <w:ind w:firstLine="480" w:firstLineChars="200"/>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儿童教育形式：由家庭教育走向社会教育</w:t>
            </w:r>
          </w:p>
          <w:p w14:paraId="30292753">
            <w:pPr>
              <w:spacing w:line="360" w:lineRule="auto"/>
              <w:ind w:firstLine="480" w:firstLineChars="200"/>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教育者：由家庭成员走向专职人员</w:t>
            </w:r>
          </w:p>
          <w:p w14:paraId="58D0AC8D">
            <w:pPr>
              <w:spacing w:line="360" w:lineRule="auto"/>
              <w:ind w:firstLine="480" w:firstLineChars="200"/>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教育地点：由家庭走向社会机构</w:t>
            </w:r>
          </w:p>
          <w:p w14:paraId="241CAA01">
            <w:pPr>
              <w:spacing w:line="360" w:lineRule="auto"/>
              <w:ind w:firstLine="480" w:firstLineChars="200"/>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经济基础：工业企业的兴起，妇女走进工厂，幼儿无人照料。</w:t>
            </w:r>
          </w:p>
          <w:p w14:paraId="78EEDC44">
            <w:pPr>
              <w:spacing w:line="360" w:lineRule="auto"/>
              <w:ind w:firstLine="480" w:firstLineChars="200"/>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思想基础：先进人士对西方学前教育的宣传（康有为的《大同书》，梁启超的《教育政策私议》）。</w:t>
            </w:r>
          </w:p>
          <w:p w14:paraId="2C489A54">
            <w:pPr>
              <w:spacing w:line="360" w:lineRule="auto"/>
              <w:ind w:firstLine="480" w:firstLineChars="200"/>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制度准备：《奏定学堂章程》确定了蒙养院制度。</w:t>
            </w:r>
          </w:p>
          <w:p w14:paraId="1DF60473">
            <w:pPr>
              <w:autoSpaceDE w:val="0"/>
              <w:spacing w:line="360" w:lineRule="auto"/>
              <w:jc w:val="left"/>
              <w:rPr>
                <w:rFonts w:ascii="宋体" w:hAnsi="宋体" w:cs="宋体"/>
                <w:color w:val="538135"/>
                <w:sz w:val="24"/>
                <w:szCs w:val="24"/>
                <w:lang w:bidi="ar"/>
              </w:rPr>
            </w:pPr>
            <w:r>
              <w:rPr>
                <w:rFonts w:hint="eastAsia" w:ascii="宋体" w:hAnsi="宋体" w:cs="宋体"/>
                <w:bCs/>
                <w:color w:val="538135"/>
                <w:sz w:val="24"/>
                <w:szCs w:val="24"/>
                <w:lang w:bidi="ar"/>
              </w:rPr>
              <w:t>【学生】</w:t>
            </w:r>
            <w:r>
              <w:rPr>
                <w:rFonts w:hint="eastAsia" w:ascii="宋体" w:hAnsi="宋体" w:cs="宋体"/>
                <w:color w:val="538135"/>
                <w:sz w:val="24"/>
                <w:szCs w:val="24"/>
                <w:lang w:bidi="ar"/>
              </w:rPr>
              <w:t>思考、讨论。</w:t>
            </w:r>
          </w:p>
          <w:p w14:paraId="43E01A48">
            <w:pPr>
              <w:spacing w:line="360" w:lineRule="auto"/>
              <w:ind w:firstLine="960" w:firstLineChars="400"/>
              <w:rPr>
                <w:rFonts w:ascii="Times New Roman" w:hAnsi="Times New Roman"/>
                <w:sz w:val="24"/>
                <w:szCs w:val="24"/>
              </w:rPr>
            </w:pPr>
            <w:r>
              <w:rPr>
                <w:rFonts w:hint="eastAsia" w:ascii="Times New Roman" w:hAnsi="Times New Roman"/>
                <w:sz w:val="24"/>
                <w:szCs w:val="24"/>
              </w:rPr>
              <w:t>怎样理解“癸卯学制”</w:t>
            </w:r>
          </w:p>
          <w:p w14:paraId="69322F0F">
            <w:pPr>
              <w:spacing w:line="360" w:lineRule="auto"/>
              <w:rPr>
                <w:rFonts w:ascii="Times New Roman" w:hAnsi="Times New Roman"/>
                <w:b/>
                <w:color w:val="000000" w:themeColor="text1"/>
                <w:sz w:val="24"/>
                <w:szCs w:val="24"/>
                <w14:textFill>
                  <w14:solidFill>
                    <w14:schemeClr w14:val="tx1"/>
                  </w14:solidFill>
                </w14:textFill>
              </w:rPr>
            </w:pPr>
            <w:r>
              <w:rPr>
                <w:rFonts w:hint="eastAsia" w:ascii="Times New Roman" w:hAnsi="Times New Roman"/>
                <w:color w:val="C00000"/>
                <w:sz w:val="24"/>
                <w:szCs w:val="24"/>
              </w:rPr>
              <w:t>【教师】</w:t>
            </w:r>
            <w:bookmarkStart w:id="1" w:name="OLE_LINK10"/>
            <w:bookmarkStart w:id="2" w:name="OLE_LINK6"/>
            <w:r>
              <w:rPr>
                <w:rFonts w:hint="eastAsia" w:ascii="Times New Roman" w:hAnsi="Times New Roman"/>
                <w:bCs/>
                <w:color w:val="C00000"/>
                <w:sz w:val="24"/>
                <w:szCs w:val="24"/>
              </w:rPr>
              <w:t>蒙养院制度的确立和实施</w:t>
            </w:r>
            <w:bookmarkEnd w:id="1"/>
            <w:bookmarkEnd w:id="2"/>
          </w:p>
          <w:p w14:paraId="4828080C">
            <w:pPr>
              <w:autoSpaceDE w:val="0"/>
              <w:spacing w:line="360" w:lineRule="auto"/>
              <w:ind w:firstLine="723" w:firstLineChars="300"/>
              <w:jc w:val="left"/>
              <w:rPr>
                <w:rFonts w:ascii="Times New Roman" w:hAnsi="Times New Roman"/>
                <w:b/>
                <w:sz w:val="24"/>
                <w:szCs w:val="24"/>
              </w:rPr>
            </w:pPr>
            <w:r>
              <w:rPr>
                <w:rFonts w:hint="eastAsia" w:ascii="Times New Roman" w:hAnsi="Times New Roman"/>
                <w:b/>
                <w:sz w:val="24"/>
                <w:szCs w:val="24"/>
              </w:rPr>
              <w:t>一、第一个学前教育法规的颁布</w:t>
            </w:r>
          </w:p>
          <w:p w14:paraId="69CB16C7">
            <w:pPr>
              <w:autoSpaceDE w:val="0"/>
              <w:spacing w:line="360" w:lineRule="auto"/>
              <w:ind w:firstLine="720" w:firstLineChars="300"/>
              <w:jc w:val="left"/>
              <w:rPr>
                <w:rFonts w:hint="eastAsia" w:ascii="Times New Roman" w:hAnsi="Times New Roman"/>
                <w:sz w:val="24"/>
                <w:szCs w:val="24"/>
              </w:rPr>
            </w:pPr>
            <w:r>
              <w:rPr>
                <w:rFonts w:hint="eastAsia" w:ascii="Times New Roman" w:hAnsi="Times New Roman"/>
                <w:sz w:val="24"/>
                <w:szCs w:val="24"/>
              </w:rPr>
              <w:t>《奏定学堂章程》1904年颁布和实施。学制将整个教育过程划分为三段七级。</w:t>
            </w:r>
          </w:p>
          <w:p w14:paraId="19FCDE96">
            <w:pPr>
              <w:autoSpaceDE w:val="0"/>
              <w:spacing w:line="360" w:lineRule="auto"/>
              <w:ind w:firstLine="720" w:firstLineChars="300"/>
              <w:jc w:val="left"/>
              <w:rPr>
                <w:rFonts w:hint="eastAsia" w:ascii="Times New Roman" w:hAnsi="Times New Roman"/>
                <w:sz w:val="24"/>
                <w:szCs w:val="24"/>
              </w:rPr>
            </w:pPr>
            <w:r>
              <w:rPr>
                <w:rFonts w:hint="eastAsia" w:ascii="Times New Roman" w:hAnsi="Times New Roman"/>
                <w:sz w:val="24"/>
                <w:szCs w:val="24"/>
              </w:rPr>
              <w:t>（一）蒙养院对象：3～7岁儿童</w:t>
            </w:r>
          </w:p>
          <w:p w14:paraId="01E97FB9">
            <w:pPr>
              <w:autoSpaceDE w:val="0"/>
              <w:spacing w:line="360" w:lineRule="auto"/>
              <w:ind w:firstLine="720" w:firstLineChars="300"/>
              <w:jc w:val="left"/>
              <w:rPr>
                <w:rFonts w:hint="eastAsia" w:ascii="Times New Roman" w:hAnsi="Times New Roman"/>
                <w:sz w:val="24"/>
                <w:szCs w:val="24"/>
              </w:rPr>
            </w:pPr>
            <w:r>
              <w:rPr>
                <w:rFonts w:hint="eastAsia" w:ascii="Times New Roman" w:hAnsi="Times New Roman"/>
                <w:sz w:val="24"/>
                <w:szCs w:val="24"/>
              </w:rPr>
              <w:t>（二）蒙养院设置：附设在育婴堂和敬节堂内</w:t>
            </w:r>
          </w:p>
          <w:p w14:paraId="29FD4C6A">
            <w:pPr>
              <w:autoSpaceDE w:val="0"/>
              <w:spacing w:line="360" w:lineRule="auto"/>
              <w:ind w:firstLine="720" w:firstLineChars="300"/>
              <w:jc w:val="left"/>
              <w:rPr>
                <w:rFonts w:ascii="Times New Roman" w:hAnsi="Times New Roman"/>
                <w:sz w:val="24"/>
                <w:szCs w:val="24"/>
              </w:rPr>
            </w:pPr>
            <w:r>
              <w:rPr>
                <w:rFonts w:hint="eastAsia" w:ascii="Times New Roman" w:hAnsi="Times New Roman"/>
                <w:sz w:val="24"/>
                <w:szCs w:val="24"/>
              </w:rPr>
              <w:t>（三）保姆的来源与培训：训练乳媪和节妇</w:t>
            </w:r>
          </w:p>
          <w:p w14:paraId="1241501C">
            <w:pPr>
              <w:autoSpaceDE w:val="0"/>
              <w:spacing w:line="360" w:lineRule="auto"/>
              <w:ind w:firstLine="723" w:firstLineChars="300"/>
              <w:jc w:val="left"/>
              <w:rPr>
                <w:rFonts w:ascii="Times New Roman" w:hAnsi="Times New Roman"/>
                <w:b/>
                <w:sz w:val="24"/>
                <w:szCs w:val="24"/>
              </w:rPr>
            </w:pPr>
            <w:r>
              <w:rPr>
                <w:rFonts w:hint="eastAsia" w:ascii="Times New Roman" w:hAnsi="Times New Roman"/>
                <w:b/>
                <w:sz w:val="24"/>
                <w:szCs w:val="24"/>
              </w:rPr>
              <w:t>二、蒙养院制度的实施</w:t>
            </w:r>
          </w:p>
          <w:p w14:paraId="6003C0F9">
            <w:pPr>
              <w:spacing w:line="360" w:lineRule="auto"/>
              <w:ind w:firstLine="720" w:firstLineChars="300"/>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（一）幼教师资培训</w:t>
            </w:r>
          </w:p>
          <w:p w14:paraId="2B4E09E2">
            <w:pPr>
              <w:spacing w:line="360" w:lineRule="auto"/>
              <w:ind w:firstLine="720" w:firstLineChars="300"/>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（二）蒙养院的设立</w:t>
            </w:r>
          </w:p>
          <w:p w14:paraId="69AE04E4">
            <w:pPr>
              <w:spacing w:line="360" w:lineRule="auto"/>
              <w:ind w:firstLine="720" w:firstLineChars="300"/>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（三）蒙养院制度确立实施的意义和特点</w:t>
            </w:r>
          </w:p>
        </w:tc>
        <w:tc>
          <w:tcPr>
            <w:tcW w:w="1915" w:type="dxa"/>
            <w:tcBorders>
              <w:tl2br w:val="nil"/>
              <w:tr2bl w:val="nil"/>
            </w:tcBorders>
            <w:vAlign w:val="center"/>
          </w:tcPr>
          <w:p w14:paraId="0F56CC5E">
            <w:pPr>
              <w:spacing w:line="360" w:lineRule="auto"/>
              <w:rPr>
                <w:rFonts w:ascii="Times New Roman" w:hAnsi="Times New Roman"/>
                <w:sz w:val="24"/>
                <w:szCs w:val="24"/>
              </w:rPr>
            </w:pPr>
            <w:r>
              <w:rPr>
                <w:rFonts w:hint="eastAsia" w:ascii="Times New Roman" w:hAnsi="Times New Roman"/>
                <w:sz w:val="24"/>
                <w:szCs w:val="24"/>
              </w:rPr>
              <w:t>通过案例导入，讲解近代学前教育产生的背景，蒙养院制度的确立和实施，让学生更加仔细的阅读，从而激发学生的学习欲望。</w:t>
            </w:r>
          </w:p>
        </w:tc>
      </w:tr>
      <w:tr w14:paraId="20138CF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F6CF9B0">
            <w:pPr>
              <w:ind w:hanging="8"/>
              <w:jc w:val="center"/>
              <w:rPr>
                <w:rFonts w:ascii="宋体" w:hAnsi="宋体" w:cs="宋体"/>
                <w:color w:val="806000" w:themeColor="accent4" w:themeShade="80"/>
                <w:sz w:val="28"/>
                <w:szCs w:val="28"/>
              </w:rPr>
            </w:pPr>
            <w:r>
              <w:rPr>
                <w:rFonts w:hint="eastAsia" w:ascii="宋体" w:hAnsi="宋体" w:cs="宋体"/>
                <w:color w:val="806000" w:themeColor="accent4" w:themeShade="80"/>
                <w:sz w:val="28"/>
                <w:szCs w:val="28"/>
              </w:rPr>
              <w:t>课堂小结（3min）</w:t>
            </w:r>
          </w:p>
        </w:tc>
        <w:tc>
          <w:tcPr>
            <w:tcW w:w="7479" w:type="dxa"/>
            <w:tcBorders>
              <w:tl2br w:val="nil"/>
              <w:tr2bl w:val="nil"/>
            </w:tcBorders>
            <w:vAlign w:val="center"/>
          </w:tcPr>
          <w:p w14:paraId="6B1A4B32">
            <w:pPr>
              <w:spacing w:line="360" w:lineRule="auto"/>
              <w:rPr>
                <w:rFonts w:ascii="宋体" w:hAnsi="宋体" w:cs="宋体"/>
                <w:b/>
                <w:color w:val="C00000"/>
                <w:sz w:val="24"/>
                <w:szCs w:val="24"/>
                <w:lang w:bidi="ar"/>
              </w:rPr>
            </w:pPr>
            <w:r>
              <w:rPr>
                <w:rFonts w:hint="eastAsia" w:ascii="宋体" w:hAnsi="宋体" w:cs="宋体"/>
                <w:color w:val="C00000"/>
                <w:sz w:val="24"/>
                <w:szCs w:val="24"/>
                <w:lang w:bidi="ar"/>
              </w:rPr>
              <w:t>【教师】回顾和总结本节课的知识点。</w:t>
            </w:r>
          </w:p>
          <w:p w14:paraId="14A02450">
            <w:pPr>
              <w:spacing w:line="360" w:lineRule="auto"/>
              <w:ind w:firstLine="480" w:firstLineChars="200"/>
              <w:rPr>
                <w:rFonts w:hAnsi="宋体"/>
                <w:bCs/>
                <w:sz w:val="24"/>
                <w:szCs w:val="24"/>
              </w:rPr>
            </w:pPr>
            <w:r>
              <w:rPr>
                <w:rFonts w:hint="eastAsia" w:hAnsi="宋体"/>
                <w:bCs/>
                <w:sz w:val="24"/>
                <w:szCs w:val="24"/>
              </w:rPr>
              <w:t>这节课我们一起学习了解：</w:t>
            </w:r>
            <w:r>
              <w:rPr>
                <w:rFonts w:hint="eastAsia" w:ascii="Times New Roman" w:hAnsi="Times New Roman"/>
                <w:sz w:val="24"/>
                <w:szCs w:val="24"/>
              </w:rPr>
              <w:t>近代学前教育产生的背景，</w:t>
            </w:r>
            <w:r>
              <w:rPr>
                <w:rFonts w:hint="eastAsia" w:ascii="Times New Roman" w:hAnsi="Times New Roman"/>
                <w:bCs/>
                <w:sz w:val="24"/>
                <w:szCs w:val="24"/>
              </w:rPr>
              <w:t>蒙养院制度的确立和实施。</w:t>
            </w:r>
          </w:p>
        </w:tc>
        <w:tc>
          <w:tcPr>
            <w:tcW w:w="1915" w:type="dxa"/>
            <w:tcBorders>
              <w:tl2br w:val="nil"/>
              <w:tr2bl w:val="nil"/>
            </w:tcBorders>
            <w:vAlign w:val="center"/>
          </w:tcPr>
          <w:p w14:paraId="0B171C8F">
            <w:pPr>
              <w:spacing w:line="360" w:lineRule="auto"/>
              <w:rPr>
                <w:rFonts w:ascii="Times New Roman" w:hAnsi="Times New Roman"/>
                <w:bCs/>
                <w:sz w:val="24"/>
                <w:szCs w:val="24"/>
              </w:rPr>
            </w:pPr>
            <w:r>
              <w:rPr>
                <w:rFonts w:hint="eastAsia" w:ascii="Times New Roman" w:hAnsi="Times New Roman"/>
                <w:bCs/>
                <w:sz w:val="24"/>
                <w:szCs w:val="24"/>
              </w:rPr>
              <w:t>通过对所学知识的回顾，培养学生的归纳总结能力</w:t>
            </w:r>
          </w:p>
        </w:tc>
      </w:tr>
      <w:tr w14:paraId="35A5CE8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F6C856E">
            <w:pPr>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知识讲解</w:t>
            </w:r>
          </w:p>
          <w:p w14:paraId="505A45C5">
            <w:pPr>
              <w:ind w:hanging="8"/>
              <w:jc w:val="center"/>
              <w:rPr>
                <w:rFonts w:ascii="宋体" w:hAnsi="宋体" w:cs="宋体"/>
                <w:b/>
                <w:color w:val="806000" w:themeColor="accent4" w:themeShade="80"/>
                <w:sz w:val="28"/>
                <w:szCs w:val="28"/>
              </w:rPr>
            </w:pPr>
            <w:r>
              <w:rPr>
                <w:rFonts w:hint="eastAsia" w:ascii="宋体" w:hAnsi="宋体" w:cs="宋体"/>
                <w:color w:val="806000" w:themeColor="accent4" w:themeShade="80"/>
                <w:sz w:val="28"/>
                <w:szCs w:val="28"/>
              </w:rPr>
              <w:t>（40min）</w:t>
            </w:r>
          </w:p>
        </w:tc>
        <w:tc>
          <w:tcPr>
            <w:tcW w:w="7479" w:type="dxa"/>
            <w:tcBorders>
              <w:tl2br w:val="nil"/>
              <w:tr2bl w:val="nil"/>
            </w:tcBorders>
            <w:vAlign w:val="center"/>
          </w:tcPr>
          <w:p w14:paraId="4498AA02">
            <w:pPr>
              <w:spacing w:line="360" w:lineRule="auto"/>
              <w:rPr>
                <w:rFonts w:ascii="宋体" w:hAnsi="宋体" w:cs="宋体"/>
                <w:bCs/>
                <w:color w:val="C00000"/>
                <w:sz w:val="24"/>
                <w:szCs w:val="24"/>
                <w:lang w:bidi="ar"/>
              </w:rPr>
            </w:pPr>
            <w:bookmarkStart w:id="3" w:name="OLE_LINK7"/>
            <w:r>
              <w:rPr>
                <w:rFonts w:hint="eastAsia" w:ascii="宋体" w:hAnsi="宋体" w:cs="宋体"/>
                <w:color w:val="C00000"/>
                <w:sz w:val="24"/>
                <w:szCs w:val="24"/>
                <w:lang w:bidi="ar"/>
              </w:rPr>
              <w:t>【教师】</w:t>
            </w:r>
            <w:r>
              <w:rPr>
                <w:rFonts w:hint="eastAsia" w:ascii="宋体" w:hAnsi="宋体" w:cs="宋体"/>
                <w:bCs/>
                <w:color w:val="C00000"/>
                <w:sz w:val="24"/>
                <w:szCs w:val="24"/>
                <w:lang w:bidi="ar"/>
              </w:rPr>
              <w:t>帝国主义国家在中国的学前教育活动</w:t>
            </w:r>
          </w:p>
          <w:bookmarkEnd w:id="3"/>
          <w:p w14:paraId="3935C0EF">
            <w:pPr>
              <w:spacing w:line="360" w:lineRule="auto"/>
              <w:ind w:firstLine="723" w:firstLineChars="300"/>
              <w:rPr>
                <w:rFonts w:ascii="宋体" w:hAnsi="宋体" w:cs="宋体"/>
                <w:b/>
                <w:color w:val="000000"/>
                <w:sz w:val="24"/>
                <w:szCs w:val="24"/>
                <w:lang w:bidi="ar"/>
              </w:rPr>
            </w:pPr>
            <w:r>
              <w:rPr>
                <w:rFonts w:hint="eastAsia" w:ascii="宋体" w:hAnsi="宋体" w:cs="宋体"/>
                <w:b/>
                <w:color w:val="000000"/>
                <w:sz w:val="24"/>
                <w:szCs w:val="24"/>
                <w:lang w:bidi="ar"/>
              </w:rPr>
              <w:t>帝国主义在中国的学前教育活动</w:t>
            </w:r>
          </w:p>
          <w:p w14:paraId="75AAC249">
            <w:pPr>
              <w:spacing w:line="360" w:lineRule="auto"/>
              <w:ind w:firstLine="720" w:firstLineChars="300"/>
              <w:rPr>
                <w:rFonts w:hint="eastAsia" w:ascii="宋体" w:hAnsi="宋体" w:cs="宋体"/>
                <w:color w:val="000000"/>
                <w:sz w:val="24"/>
                <w:szCs w:val="24"/>
                <w:lang w:bidi="ar"/>
              </w:rPr>
            </w:pPr>
            <w:r>
              <w:rPr>
                <w:rFonts w:hint="eastAsia" w:ascii="宋体" w:hAnsi="宋体" w:cs="宋体"/>
                <w:color w:val="000000"/>
                <w:sz w:val="24"/>
                <w:szCs w:val="24"/>
                <w:lang w:bidi="ar"/>
              </w:rPr>
              <w:t>背景：凭借不平等条约取得在华传教、办学特权。</w:t>
            </w:r>
          </w:p>
          <w:p w14:paraId="139626BE">
            <w:pPr>
              <w:spacing w:line="360" w:lineRule="auto"/>
              <w:ind w:firstLine="720" w:firstLineChars="300"/>
              <w:rPr>
                <w:rFonts w:hint="eastAsia" w:ascii="宋体" w:hAnsi="宋体" w:cs="宋体"/>
                <w:color w:val="000000"/>
                <w:sz w:val="24"/>
                <w:szCs w:val="24"/>
                <w:lang w:bidi="ar"/>
              </w:rPr>
            </w:pPr>
            <w:r>
              <w:rPr>
                <w:rFonts w:hint="eastAsia" w:ascii="宋体" w:hAnsi="宋体" w:cs="宋体"/>
                <w:color w:val="000000"/>
                <w:sz w:val="24"/>
                <w:szCs w:val="24"/>
                <w:lang w:bidi="ar"/>
              </w:rPr>
              <w:t>目的：对中国进行文化渗透，培养治华代理人。</w:t>
            </w:r>
          </w:p>
          <w:p w14:paraId="56D68F40">
            <w:pPr>
              <w:spacing w:line="360" w:lineRule="auto"/>
              <w:ind w:firstLine="480" w:firstLineChars="200"/>
              <w:rPr>
                <w:rFonts w:ascii="宋体" w:hAnsi="宋体" w:cs="宋体"/>
                <w:color w:val="000000"/>
                <w:sz w:val="24"/>
                <w:szCs w:val="24"/>
                <w:lang w:bidi="ar"/>
              </w:rPr>
            </w:pPr>
            <w:r>
              <w:rPr>
                <w:rFonts w:hint="eastAsia" w:ascii="宋体" w:hAnsi="宋体" w:cs="宋体"/>
                <w:color w:val="000000"/>
                <w:sz w:val="24"/>
                <w:szCs w:val="24"/>
                <w:lang w:bidi="ar"/>
              </w:rPr>
              <w:t>活动方式：</w:t>
            </w:r>
          </w:p>
          <w:p w14:paraId="2069DE16">
            <w:pPr>
              <w:spacing w:line="360" w:lineRule="auto"/>
              <w:ind w:left="420" w:leftChars="200"/>
              <w:rPr>
                <w:rFonts w:ascii="宋体" w:hAnsi="宋体" w:cs="宋体"/>
                <w:color w:val="000000"/>
                <w:sz w:val="24"/>
                <w:szCs w:val="24"/>
                <w:lang w:bidi="ar"/>
              </w:rPr>
            </w:pPr>
            <w:r>
              <w:rPr>
                <w:rFonts w:hint="eastAsia" w:ascii="宋体" w:hAnsi="宋体" w:cs="宋体"/>
                <w:color w:val="000000"/>
                <w:sz w:val="24"/>
                <w:szCs w:val="24"/>
                <w:lang w:bidi="ar"/>
              </w:rPr>
              <w:t>（1）创办幼稚园（日本式和宗教式）；</w:t>
            </w:r>
          </w:p>
          <w:p w14:paraId="7DAD843F">
            <w:pPr>
              <w:spacing w:line="360" w:lineRule="auto"/>
              <w:ind w:left="420" w:leftChars="200"/>
              <w:rPr>
                <w:rFonts w:ascii="宋体" w:hAnsi="宋体" w:cs="宋体"/>
                <w:color w:val="000000"/>
                <w:sz w:val="24"/>
                <w:szCs w:val="24"/>
                <w:lang w:bidi="ar"/>
              </w:rPr>
            </w:pPr>
            <w:r>
              <w:rPr>
                <w:rFonts w:hint="eastAsia" w:ascii="宋体" w:hAnsi="宋体" w:cs="宋体"/>
                <w:color w:val="000000"/>
                <w:sz w:val="24"/>
                <w:szCs w:val="24"/>
                <w:lang w:bidi="ar"/>
              </w:rPr>
              <w:t>（2）培植师资，兴办幼稚师范，接收学前教育留学人员；</w:t>
            </w:r>
          </w:p>
          <w:p w14:paraId="57F9AA1D">
            <w:pPr>
              <w:spacing w:line="360" w:lineRule="auto"/>
              <w:ind w:left="420" w:leftChars="200"/>
              <w:rPr>
                <w:rFonts w:ascii="宋体" w:hAnsi="宋体" w:cs="宋体"/>
                <w:color w:val="000000"/>
                <w:sz w:val="24"/>
                <w:szCs w:val="24"/>
                <w:lang w:bidi="ar"/>
              </w:rPr>
            </w:pPr>
            <w:r>
              <w:rPr>
                <w:rFonts w:hint="eastAsia" w:ascii="宋体" w:hAnsi="宋体" w:cs="宋体"/>
                <w:color w:val="000000"/>
                <w:sz w:val="24"/>
                <w:szCs w:val="24"/>
                <w:lang w:bidi="ar"/>
              </w:rPr>
              <w:t>（3）担任教师，翻译教材，出版读物；</w:t>
            </w:r>
          </w:p>
          <w:p w14:paraId="17727D55">
            <w:pPr>
              <w:spacing w:line="360" w:lineRule="auto"/>
              <w:ind w:left="420" w:leftChars="200"/>
              <w:rPr>
                <w:rFonts w:ascii="宋体" w:hAnsi="宋体" w:cs="宋体"/>
                <w:color w:val="000000"/>
                <w:sz w:val="24"/>
                <w:szCs w:val="24"/>
                <w:lang w:bidi="ar"/>
              </w:rPr>
            </w:pPr>
            <w:r>
              <w:rPr>
                <w:rFonts w:hint="eastAsia" w:ascii="宋体" w:hAnsi="宋体" w:cs="宋体"/>
                <w:color w:val="000000"/>
                <w:sz w:val="24"/>
                <w:szCs w:val="24"/>
                <w:lang w:bidi="ar"/>
              </w:rPr>
              <w:t>（4）兴办各种“慈幼机构”。</w:t>
            </w:r>
            <w:bookmarkStart w:id="4" w:name="OLE_LINK5"/>
          </w:p>
          <w:p w14:paraId="4B0780F2">
            <w:pPr>
              <w:spacing w:line="360" w:lineRule="auto"/>
              <w:ind w:left="420" w:leftChars="200" w:firstLine="241" w:firstLineChars="100"/>
              <w:rPr>
                <w:rFonts w:hint="eastAsia" w:ascii="宋体" w:hAnsi="宋体" w:cs="宋体"/>
                <w:b/>
                <w:color w:val="000000"/>
                <w:sz w:val="24"/>
                <w:szCs w:val="24"/>
                <w:lang w:bidi="ar"/>
              </w:rPr>
            </w:pPr>
            <w:r>
              <w:rPr>
                <w:rFonts w:hint="eastAsia" w:ascii="宋体" w:hAnsi="宋体" w:cs="宋体"/>
                <w:b/>
                <w:color w:val="000000"/>
                <w:sz w:val="24"/>
                <w:szCs w:val="24"/>
                <w:lang w:bidi="ar"/>
              </w:rPr>
              <w:t>一、幼稚园的创办</w:t>
            </w:r>
          </w:p>
          <w:p w14:paraId="072AE8EE">
            <w:pPr>
              <w:spacing w:line="360" w:lineRule="auto"/>
              <w:ind w:left="420" w:leftChars="200" w:firstLine="241" w:firstLineChars="100"/>
              <w:rPr>
                <w:rFonts w:ascii="宋体" w:hAnsi="宋体" w:cs="宋体"/>
                <w:b/>
                <w:color w:val="000000"/>
                <w:sz w:val="24"/>
                <w:szCs w:val="24"/>
                <w:lang w:bidi="ar"/>
              </w:rPr>
            </w:pPr>
            <w:r>
              <w:rPr>
                <w:rFonts w:hint="eastAsia" w:ascii="宋体" w:hAnsi="宋体" w:cs="宋体"/>
                <w:b/>
                <w:color w:val="000000"/>
                <w:sz w:val="24"/>
                <w:szCs w:val="24"/>
                <w:lang w:bidi="ar"/>
              </w:rPr>
              <w:t>二、幼稚师范的设立</w:t>
            </w:r>
            <w:bookmarkEnd w:id="4"/>
          </w:p>
          <w:p w14:paraId="7FD756D5">
            <w:pPr>
              <w:spacing w:line="360" w:lineRule="auto"/>
              <w:ind w:left="420" w:leftChars="200" w:firstLine="241" w:firstLineChars="100"/>
              <w:rPr>
                <w:rFonts w:hint="eastAsia" w:ascii="宋体" w:hAnsi="宋体" w:cs="宋体"/>
                <w:b/>
                <w:color w:val="000000"/>
                <w:sz w:val="24"/>
                <w:szCs w:val="24"/>
                <w:lang w:bidi="ar"/>
              </w:rPr>
            </w:pPr>
            <w:r>
              <w:rPr>
                <w:rFonts w:hint="eastAsia" w:ascii="宋体" w:hAnsi="宋体" w:cs="宋体"/>
                <w:b/>
                <w:color w:val="000000"/>
                <w:sz w:val="24"/>
                <w:szCs w:val="24"/>
                <w:lang w:bidi="ar"/>
              </w:rPr>
              <w:t>三、各种慈幼机构的兴办</w:t>
            </w:r>
          </w:p>
          <w:p w14:paraId="3064936B">
            <w:pPr>
              <w:spacing w:line="360" w:lineRule="auto"/>
              <w:rPr>
                <w:rFonts w:ascii="宋体" w:hAnsi="宋体" w:cs="宋体"/>
                <w:bCs/>
                <w:color w:val="C00000"/>
                <w:sz w:val="24"/>
                <w:szCs w:val="24"/>
                <w:lang w:bidi="ar"/>
              </w:rPr>
            </w:pPr>
            <w:bookmarkStart w:id="5" w:name="OLE_LINK9"/>
            <w:bookmarkStart w:id="6" w:name="OLE_LINK8"/>
            <w:r>
              <w:rPr>
                <w:rFonts w:hint="eastAsia" w:ascii="宋体" w:hAnsi="宋体" w:cs="宋体"/>
                <w:color w:val="C00000"/>
                <w:sz w:val="24"/>
                <w:szCs w:val="24"/>
                <w:lang w:bidi="ar"/>
              </w:rPr>
              <w:t>【教师】</w:t>
            </w:r>
            <w:bookmarkEnd w:id="5"/>
            <w:bookmarkEnd w:id="6"/>
            <w:r>
              <w:rPr>
                <w:rFonts w:hint="eastAsia" w:ascii="宋体" w:hAnsi="宋体" w:cs="宋体"/>
                <w:bCs/>
                <w:color w:val="C00000"/>
                <w:sz w:val="24"/>
                <w:szCs w:val="24"/>
                <w:lang w:bidi="ar"/>
              </w:rPr>
              <w:t>康有为的学前公育思想</w:t>
            </w:r>
          </w:p>
          <w:p w14:paraId="21DA07D8">
            <w:pPr>
              <w:spacing w:line="360" w:lineRule="auto"/>
              <w:ind w:firstLine="723" w:firstLineChars="300"/>
              <w:rPr>
                <w:rFonts w:ascii="宋体" w:hAnsi="宋体" w:cs="宋体"/>
                <w:b/>
                <w:color w:val="000000"/>
                <w:sz w:val="24"/>
                <w:szCs w:val="24"/>
                <w:lang w:bidi="ar"/>
              </w:rPr>
            </w:pPr>
            <w:r>
              <w:rPr>
                <w:rFonts w:hint="eastAsia" w:ascii="宋体" w:hAnsi="宋体" w:cs="宋体"/>
                <w:b/>
                <w:color w:val="000000"/>
                <w:sz w:val="24"/>
                <w:szCs w:val="24"/>
                <w:lang w:bidi="ar"/>
              </w:rPr>
              <w:t>一、康有为生平</w:t>
            </w:r>
          </w:p>
          <w:p w14:paraId="590670E3">
            <w:pPr>
              <w:spacing w:line="360" w:lineRule="auto"/>
              <w:ind w:firstLine="720" w:firstLineChars="300"/>
              <w:rPr>
                <w:rFonts w:ascii="宋体" w:hAnsi="宋体" w:cs="宋体"/>
                <w:bCs/>
                <w:color w:val="000000"/>
                <w:sz w:val="24"/>
                <w:szCs w:val="24"/>
                <w:lang w:bidi="ar"/>
              </w:rPr>
            </w:pPr>
            <w:r>
              <w:rPr>
                <w:rFonts w:hint="eastAsia" w:ascii="宋体" w:hAnsi="宋体" w:cs="宋体"/>
                <w:bCs/>
                <w:color w:val="000000"/>
                <w:sz w:val="24"/>
                <w:szCs w:val="24"/>
                <w:lang w:bidi="ar"/>
              </w:rPr>
              <w:t>康有为（1858—1927），广东南海人。清末著名的政治家、思想家、教育家，资产阶级改良派领袖，后为保皇派首领。学前教育相关著作：《大同书》《礼运注》</w:t>
            </w:r>
          </w:p>
          <w:p w14:paraId="76851508">
            <w:pPr>
              <w:spacing w:line="360" w:lineRule="auto"/>
              <w:ind w:firstLine="723" w:firstLineChars="300"/>
              <w:rPr>
                <w:rFonts w:ascii="宋体" w:hAnsi="宋体" w:cs="宋体"/>
                <w:b/>
                <w:bCs/>
                <w:color w:val="000000"/>
                <w:sz w:val="24"/>
                <w:szCs w:val="24"/>
                <w:lang w:bidi="ar"/>
              </w:rPr>
            </w:pPr>
            <w:r>
              <w:rPr>
                <w:rFonts w:hint="eastAsia" w:ascii="宋体" w:hAnsi="宋体" w:cs="宋体"/>
                <w:b/>
                <w:bCs/>
                <w:color w:val="000000"/>
                <w:sz w:val="24"/>
                <w:szCs w:val="24"/>
                <w:lang w:bidi="ar"/>
              </w:rPr>
              <w:t>二、康有为的学前公育思想</w:t>
            </w:r>
          </w:p>
          <w:p w14:paraId="6A36D8F0">
            <w:pPr>
              <w:spacing w:line="360" w:lineRule="auto"/>
              <w:ind w:firstLine="720" w:firstLineChars="300"/>
              <w:rPr>
                <w:rFonts w:hint="eastAsia" w:ascii="宋体" w:hAnsi="宋体" w:cs="宋体"/>
                <w:bCs/>
                <w:color w:val="000000"/>
                <w:sz w:val="24"/>
                <w:szCs w:val="24"/>
                <w:lang w:bidi="ar"/>
              </w:rPr>
            </w:pPr>
            <w:r>
              <w:rPr>
                <w:rFonts w:hint="eastAsia" w:ascii="宋体" w:hAnsi="宋体" w:cs="宋体"/>
                <w:bCs/>
                <w:color w:val="000000"/>
                <w:sz w:val="24"/>
                <w:szCs w:val="24"/>
                <w:lang w:bidi="ar"/>
              </w:rPr>
              <w:t>思想概述《大同书》 理想社会蓝图</w:t>
            </w:r>
          </w:p>
          <w:p w14:paraId="0319EEA3">
            <w:pPr>
              <w:spacing w:line="360" w:lineRule="auto"/>
              <w:ind w:firstLine="480" w:firstLineChars="200"/>
              <w:rPr>
                <w:rFonts w:hint="eastAsia" w:ascii="宋体" w:hAnsi="宋体" w:cs="宋体"/>
                <w:bCs/>
                <w:color w:val="000000"/>
                <w:sz w:val="24"/>
                <w:szCs w:val="24"/>
                <w:lang w:bidi="ar"/>
              </w:rPr>
            </w:pPr>
            <w:r>
              <w:rPr>
                <w:rFonts w:hint="eastAsia" w:ascii="宋体" w:hAnsi="宋体" w:cs="宋体"/>
                <w:bCs/>
                <w:color w:val="000000"/>
                <w:sz w:val="24"/>
                <w:szCs w:val="24"/>
                <w:lang w:bidi="ar"/>
              </w:rPr>
              <w:t>（1）论儿童公养公育（2）论胎教（3）论婴儿教养</w:t>
            </w:r>
          </w:p>
          <w:p w14:paraId="79BBBF92">
            <w:pPr>
              <w:spacing w:line="360" w:lineRule="auto"/>
              <w:ind w:firstLine="720" w:firstLineChars="300"/>
              <w:rPr>
                <w:rFonts w:ascii="宋体" w:hAnsi="宋体" w:cs="宋体"/>
                <w:bCs/>
                <w:color w:val="000000"/>
                <w:sz w:val="24"/>
                <w:szCs w:val="24"/>
                <w:lang w:bidi="ar"/>
              </w:rPr>
            </w:pPr>
            <w:r>
              <w:rPr>
                <w:rFonts w:hint="eastAsia" w:ascii="宋体" w:hAnsi="宋体" w:cs="宋体"/>
                <w:bCs/>
                <w:color w:val="000000"/>
                <w:sz w:val="24"/>
                <w:szCs w:val="24"/>
                <w:lang w:bidi="ar"/>
              </w:rPr>
              <w:t>首先，对工作人员的任用提出了具体要求，拟订了分工和奖惩制度。其次，对院址的选定和院舍的布置作了规定。再次，对教育目标、内容也作了明确的规定。</w:t>
            </w:r>
          </w:p>
          <w:p w14:paraId="744212FF">
            <w:pPr>
              <w:spacing w:line="360" w:lineRule="auto"/>
              <w:rPr>
                <w:rFonts w:ascii="宋体" w:hAnsi="宋体" w:cs="宋体"/>
                <w:color w:val="538135"/>
                <w:sz w:val="24"/>
                <w:szCs w:val="24"/>
                <w:lang w:bidi="ar"/>
              </w:rPr>
            </w:pPr>
            <w:r>
              <w:rPr>
                <w:rFonts w:hint="eastAsia" w:ascii="宋体" w:hAnsi="宋体" w:cs="宋体"/>
                <w:bCs/>
                <w:color w:val="538135"/>
                <w:sz w:val="24"/>
                <w:szCs w:val="24"/>
                <w:lang w:bidi="ar"/>
              </w:rPr>
              <w:t>【学生】</w:t>
            </w:r>
            <w:r>
              <w:rPr>
                <w:rFonts w:hint="eastAsia" w:ascii="宋体" w:hAnsi="宋体" w:cs="宋体"/>
                <w:color w:val="538135"/>
                <w:sz w:val="24"/>
                <w:szCs w:val="24"/>
                <w:lang w:bidi="ar"/>
              </w:rPr>
              <w:t>思考、讨论。</w:t>
            </w:r>
          </w:p>
          <w:p w14:paraId="6BFD86EE">
            <w:pPr>
              <w:spacing w:line="360" w:lineRule="auto"/>
              <w:rPr>
                <w:rFonts w:ascii="Times New Roman" w:hAnsi="Times New Roman"/>
                <w:sz w:val="24"/>
                <w:szCs w:val="24"/>
              </w:rPr>
            </w:pPr>
            <w:r>
              <w:rPr>
                <w:rFonts w:hint="eastAsia" w:ascii="Times New Roman" w:hAnsi="Times New Roman"/>
                <w:sz w:val="24"/>
                <w:szCs w:val="24"/>
              </w:rPr>
              <w:t>为什么在奴隶社会学前教育不能惠及奴隶，而在封建社会能打破学在官府？</w:t>
            </w:r>
          </w:p>
        </w:tc>
        <w:tc>
          <w:tcPr>
            <w:tcW w:w="1915" w:type="dxa"/>
            <w:tcBorders>
              <w:tl2br w:val="nil"/>
              <w:tr2bl w:val="nil"/>
            </w:tcBorders>
            <w:vAlign w:val="center"/>
          </w:tcPr>
          <w:p w14:paraId="696D2D3B">
            <w:pPr>
              <w:spacing w:line="360" w:lineRule="auto"/>
              <w:rPr>
                <w:rFonts w:ascii="Times New Roman" w:hAnsi="Times New Roman"/>
                <w:bCs/>
                <w:sz w:val="24"/>
                <w:szCs w:val="24"/>
              </w:rPr>
            </w:pPr>
            <w:r>
              <w:rPr>
                <w:rFonts w:hint="eastAsia" w:ascii="Times New Roman" w:hAnsi="Times New Roman"/>
                <w:bCs/>
                <w:sz w:val="24"/>
                <w:szCs w:val="24"/>
              </w:rPr>
              <w:t>通过教师讲解，</w:t>
            </w:r>
            <w:bookmarkStart w:id="7" w:name="OLE_LINK12"/>
            <w:bookmarkStart w:id="8" w:name="OLE_LINK11"/>
            <w:r>
              <w:rPr>
                <w:rFonts w:hint="eastAsia" w:ascii="Times New Roman" w:hAnsi="Times New Roman"/>
                <w:bCs/>
                <w:sz w:val="24"/>
                <w:szCs w:val="24"/>
              </w:rPr>
              <w:t>了解帝国主义国家在中国的学前教育活动和康有为的学前公育思想</w:t>
            </w:r>
            <w:bookmarkEnd w:id="7"/>
            <w:bookmarkEnd w:id="8"/>
          </w:p>
        </w:tc>
      </w:tr>
      <w:tr w14:paraId="0310D57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BA678E1">
            <w:pPr>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lang w:bidi="ar"/>
              </w:rPr>
              <w:t>课堂小结</w:t>
            </w:r>
          </w:p>
          <w:p w14:paraId="76B99420">
            <w:pPr>
              <w:jc w:val="center"/>
              <w:rPr>
                <w:rFonts w:ascii="宋体" w:hAnsi="宋体" w:cs="宋体"/>
                <w:color w:val="806000" w:themeColor="accent4" w:themeShade="80"/>
                <w:sz w:val="28"/>
                <w:szCs w:val="28"/>
              </w:rPr>
            </w:pPr>
            <w:r>
              <w:rPr>
                <w:rFonts w:hint="eastAsia" w:ascii="宋体" w:hAnsi="宋体" w:cs="宋体"/>
                <w:color w:val="806000" w:themeColor="accent4" w:themeShade="80"/>
                <w:sz w:val="28"/>
                <w:szCs w:val="28"/>
                <w:lang w:bidi="ar"/>
              </w:rPr>
              <w:t>（3min）</w:t>
            </w:r>
          </w:p>
        </w:tc>
        <w:tc>
          <w:tcPr>
            <w:tcW w:w="7479" w:type="dxa"/>
            <w:tcBorders>
              <w:tl2br w:val="nil"/>
              <w:tr2bl w:val="nil"/>
            </w:tcBorders>
            <w:vAlign w:val="center"/>
          </w:tcPr>
          <w:p w14:paraId="5A196D87">
            <w:pPr>
              <w:spacing w:line="360" w:lineRule="auto"/>
              <w:rPr>
                <w:rFonts w:ascii="Times New Roman" w:hAnsi="Times New Roman"/>
                <w:sz w:val="24"/>
                <w:szCs w:val="24"/>
              </w:rPr>
            </w:pPr>
            <w:bookmarkStart w:id="9" w:name="OLE_LINK2"/>
            <w:r>
              <w:rPr>
                <w:rFonts w:hint="eastAsia" w:ascii="宋体" w:hAnsi="宋体" w:cs="宋体"/>
                <w:color w:val="CC0066"/>
                <w:sz w:val="24"/>
                <w:szCs w:val="24"/>
                <w:lang w:bidi="ar"/>
              </w:rPr>
              <w:t>【教师】回顾和总结本节课的知识点。</w:t>
            </w:r>
          </w:p>
          <w:bookmarkEnd w:id="9"/>
          <w:p w14:paraId="682B3EA5">
            <w:pPr>
              <w:spacing w:line="360" w:lineRule="auto"/>
              <w:ind w:firstLine="480" w:firstLineChars="200"/>
              <w:rPr>
                <w:rFonts w:ascii="宋体" w:hAnsi="宋体" w:cs="宋体"/>
                <w:sz w:val="24"/>
                <w:szCs w:val="24"/>
                <w:lang w:bidi="ar"/>
              </w:rPr>
            </w:pPr>
            <w:r>
              <w:rPr>
                <w:rFonts w:hint="eastAsia" w:ascii="宋体" w:hAnsi="宋体" w:cs="宋体"/>
                <w:sz w:val="24"/>
                <w:szCs w:val="24"/>
                <w:lang w:bidi="ar"/>
              </w:rPr>
              <w:t>这节课我们一起学习了帝国主义国家在中国的学前教育活动和康有为的学前公育思想</w:t>
            </w:r>
          </w:p>
        </w:tc>
        <w:tc>
          <w:tcPr>
            <w:tcW w:w="1915" w:type="dxa"/>
            <w:tcBorders>
              <w:tl2br w:val="nil"/>
              <w:tr2bl w:val="nil"/>
            </w:tcBorders>
            <w:vAlign w:val="center"/>
          </w:tcPr>
          <w:p w14:paraId="6CE08B05">
            <w:pPr>
              <w:spacing w:line="360" w:lineRule="auto"/>
              <w:rPr>
                <w:rFonts w:ascii="Times New Roman" w:hAnsi="Times New Roman"/>
                <w:sz w:val="24"/>
                <w:szCs w:val="24"/>
              </w:rPr>
            </w:pPr>
            <w:bookmarkStart w:id="10" w:name="OLE_LINK3"/>
            <w:bookmarkStart w:id="11" w:name="OLE_LINK4"/>
            <w:r>
              <w:rPr>
                <w:rFonts w:hint="eastAsia" w:ascii="宋体" w:hAnsi="宋体" w:cs="宋体"/>
                <w:sz w:val="24"/>
                <w:szCs w:val="24"/>
                <w:lang w:bidi="ar"/>
              </w:rPr>
              <w:t>通过对所学知识的回顾，培养学生的归纳总结能力</w:t>
            </w:r>
            <w:bookmarkEnd w:id="10"/>
            <w:bookmarkEnd w:id="11"/>
          </w:p>
        </w:tc>
      </w:tr>
      <w:tr w14:paraId="41EA16C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7897DF53">
            <w:pPr>
              <w:ind w:left="8" w:hanging="8"/>
              <w:jc w:val="center"/>
              <w:rPr>
                <w:rFonts w:ascii="宋体" w:hAnsi="宋体" w:cs="宋体"/>
                <w:color w:val="806000" w:themeColor="accent4" w:themeShade="80"/>
                <w:sz w:val="28"/>
                <w:szCs w:val="28"/>
              </w:rPr>
            </w:pPr>
            <w:r>
              <w:rPr>
                <w:rFonts w:hint="eastAsia" w:ascii="宋体" w:hAnsi="宋体" w:cs="宋体"/>
                <w:b/>
                <w:color w:val="806000" w:themeColor="accent4" w:themeShade="80"/>
                <w:sz w:val="28"/>
                <w:szCs w:val="28"/>
                <w:lang w:bidi="ar"/>
              </w:rPr>
              <w:t>作业布置</w:t>
            </w:r>
            <w:r>
              <w:rPr>
                <w:rFonts w:hint="eastAsia" w:ascii="宋体" w:hAnsi="宋体" w:cs="宋体"/>
                <w:color w:val="806000" w:themeColor="accent4" w:themeShade="80"/>
                <w:sz w:val="28"/>
                <w:szCs w:val="28"/>
                <w:lang w:bidi="ar"/>
              </w:rPr>
              <w:t>（2min）</w:t>
            </w:r>
          </w:p>
        </w:tc>
        <w:tc>
          <w:tcPr>
            <w:tcW w:w="7479" w:type="dxa"/>
            <w:tcBorders>
              <w:tl2br w:val="nil"/>
              <w:tr2bl w:val="nil"/>
            </w:tcBorders>
            <w:vAlign w:val="center"/>
          </w:tcPr>
          <w:p w14:paraId="50A9A789">
            <w:pPr>
              <w:spacing w:line="360" w:lineRule="auto"/>
              <w:rPr>
                <w:rFonts w:ascii="宋体" w:hAnsi="宋体" w:cs="宋体"/>
                <w:bCs/>
                <w:color w:val="C00000"/>
                <w:sz w:val="24"/>
                <w:szCs w:val="24"/>
              </w:rPr>
            </w:pPr>
            <w:r>
              <w:rPr>
                <w:rFonts w:hint="eastAsia" w:ascii="宋体" w:hAnsi="宋体" w:cs="宋体"/>
                <w:color w:val="C00000"/>
                <w:sz w:val="24"/>
                <w:szCs w:val="24"/>
                <w:lang w:bidi="ar"/>
              </w:rPr>
              <w:t>【教师】</w:t>
            </w:r>
            <w:r>
              <w:rPr>
                <w:rFonts w:hint="eastAsia" w:ascii="宋体" w:hAnsi="宋体" w:cs="宋体"/>
                <w:bCs/>
                <w:color w:val="C00000"/>
                <w:sz w:val="24"/>
                <w:szCs w:val="24"/>
                <w:lang w:bidi="ar"/>
              </w:rPr>
              <w:t>布置课后作业</w:t>
            </w:r>
          </w:p>
          <w:p w14:paraId="5F9F541C">
            <w:pPr>
              <w:spacing w:line="360" w:lineRule="auto"/>
              <w:ind w:firstLine="480" w:firstLineChars="200"/>
              <w:rPr>
                <w:rFonts w:hAnsi="宋体"/>
                <w:bCs/>
                <w:sz w:val="24"/>
                <w:szCs w:val="24"/>
              </w:rPr>
            </w:pPr>
            <w:r>
              <w:rPr>
                <w:rFonts w:hint="eastAsia" w:hAnsi="宋体"/>
                <w:bCs/>
                <w:sz w:val="24"/>
                <w:szCs w:val="24"/>
              </w:rPr>
              <w:t>完成课后的思考与练习</w:t>
            </w:r>
          </w:p>
        </w:tc>
        <w:tc>
          <w:tcPr>
            <w:tcW w:w="1915" w:type="dxa"/>
            <w:tcBorders>
              <w:tl2br w:val="nil"/>
              <w:tr2bl w:val="nil"/>
            </w:tcBorders>
            <w:vAlign w:val="center"/>
          </w:tcPr>
          <w:p w14:paraId="6F5B89DB">
            <w:pPr>
              <w:spacing w:line="360" w:lineRule="auto"/>
              <w:rPr>
                <w:rFonts w:ascii="Times New Roman" w:hAnsi="Times New Roman"/>
                <w:sz w:val="24"/>
                <w:szCs w:val="24"/>
              </w:rPr>
            </w:pPr>
            <w:r>
              <w:rPr>
                <w:rFonts w:hint="eastAsia" w:ascii="宋体" w:hAnsi="宋体" w:cs="宋体"/>
                <w:sz w:val="24"/>
                <w:szCs w:val="24"/>
                <w:lang w:bidi="ar"/>
              </w:rPr>
              <w:t>通过课后练习，使学生巩固所学新知识</w:t>
            </w:r>
          </w:p>
        </w:tc>
      </w:tr>
      <w:tr w14:paraId="0124147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6CDE5E0">
            <w:pPr>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教学反思</w:t>
            </w:r>
          </w:p>
        </w:tc>
        <w:tc>
          <w:tcPr>
            <w:tcW w:w="9394" w:type="dxa"/>
            <w:gridSpan w:val="2"/>
            <w:tcBorders>
              <w:tl2br w:val="nil"/>
              <w:tr2bl w:val="nil"/>
            </w:tcBorders>
            <w:vAlign w:val="center"/>
          </w:tcPr>
          <w:p w14:paraId="3874CBED">
            <w:pPr>
              <w:spacing w:line="360" w:lineRule="auto"/>
              <w:rPr>
                <w:rFonts w:ascii="Times New Roman" w:hAnsi="Times New Roman"/>
                <w:sz w:val="24"/>
                <w:szCs w:val="24"/>
              </w:rPr>
            </w:pPr>
            <w:r>
              <w:rPr>
                <w:rFonts w:ascii="Times New Roman" w:hAnsi="Times New Roman"/>
                <w:sz w:val="24"/>
                <w:szCs w:val="24"/>
              </w:rPr>
              <w:t>在教学过程中设置在补充的例题练习中有几道易错题,学生在练习中的“错误体验”将会有助于加深记忆。</w:t>
            </w:r>
          </w:p>
        </w:tc>
      </w:tr>
    </w:tbl>
    <w:p w14:paraId="39EF9F30"/>
    <w:sectPr>
      <w:headerReference r:id="rId6" w:type="first"/>
      <w:footerReference r:id="rId8" w:type="first"/>
      <w:headerReference r:id="rId5" w:type="default"/>
      <w:footerReference r:id="rId7" w:type="default"/>
      <w:pgSz w:w="11906" w:h="16838"/>
      <w:pgMar w:top="283" w:right="170" w:bottom="283" w:left="170" w:header="0" w:footer="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 w:name="+mn-cs">
    <w:altName w:val="Latha"/>
    <w:panose1 w:val="00000000000000000000"/>
    <w:charset w:val="00"/>
    <w:family w:val="roman"/>
    <w:pitch w:val="default"/>
    <w:sig w:usb0="00000000" w:usb1="00000000" w:usb2="00000000" w:usb3="00000000" w:csb0="00000000" w:csb1="00000000"/>
  </w:font>
  <w:font w:name="Latha">
    <w:panose1 w:val="02000400000000000000"/>
    <w:charset w:val="00"/>
    <w:family w:val="auto"/>
    <w:pitch w:val="default"/>
    <w:sig w:usb0="001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B380E8">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45266E">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A7868A">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CBEEC0">
    <w:pPr>
      <w:pStyle w:val="8"/>
      <w:pBdr>
        <w:bottom w:val="none" w:color="auto" w:sz="0" w:space="1"/>
      </w:pBdr>
    </w:pPr>
    <w:r>
      <w:rPr>
        <w:rFonts w:hint="eastAsia"/>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FC3D85">
    <w:pPr>
      <w:pStyle w:val="8"/>
      <w:pBdr>
        <w:bottom w:val="none" w:color="auto" w:sz="0" w:space="1"/>
      </w:pBdr>
    </w:pPr>
    <w: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ECAB1">
    <w:pPr>
      <w:pStyle w:val="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66B96"/>
    <w:rsid w:val="00085814"/>
    <w:rsid w:val="00086D0B"/>
    <w:rsid w:val="000875D2"/>
    <w:rsid w:val="000907E3"/>
    <w:rsid w:val="000A4274"/>
    <w:rsid w:val="000B19B1"/>
    <w:rsid w:val="000B265C"/>
    <w:rsid w:val="000B4C54"/>
    <w:rsid w:val="000B4C62"/>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2447"/>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6126D"/>
    <w:rsid w:val="00264BD5"/>
    <w:rsid w:val="00284B51"/>
    <w:rsid w:val="002878FB"/>
    <w:rsid w:val="00287C28"/>
    <w:rsid w:val="00291909"/>
    <w:rsid w:val="00292FEA"/>
    <w:rsid w:val="002A0216"/>
    <w:rsid w:val="002A2535"/>
    <w:rsid w:val="002A33A8"/>
    <w:rsid w:val="002A404C"/>
    <w:rsid w:val="002A4158"/>
    <w:rsid w:val="002B23CF"/>
    <w:rsid w:val="002B38E7"/>
    <w:rsid w:val="002B7185"/>
    <w:rsid w:val="002C110C"/>
    <w:rsid w:val="002C1F01"/>
    <w:rsid w:val="002D6662"/>
    <w:rsid w:val="002E184A"/>
    <w:rsid w:val="002E68A4"/>
    <w:rsid w:val="002E7294"/>
    <w:rsid w:val="003126FD"/>
    <w:rsid w:val="00315E59"/>
    <w:rsid w:val="00316415"/>
    <w:rsid w:val="00316DC3"/>
    <w:rsid w:val="00317AB5"/>
    <w:rsid w:val="00325F15"/>
    <w:rsid w:val="003529CF"/>
    <w:rsid w:val="00355D4B"/>
    <w:rsid w:val="00363658"/>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E60D6"/>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D74E9"/>
    <w:rsid w:val="004E1C39"/>
    <w:rsid w:val="004E2439"/>
    <w:rsid w:val="004F67EA"/>
    <w:rsid w:val="00524802"/>
    <w:rsid w:val="00527968"/>
    <w:rsid w:val="00530E72"/>
    <w:rsid w:val="0053418A"/>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0119"/>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3C88"/>
    <w:rsid w:val="00706624"/>
    <w:rsid w:val="00721607"/>
    <w:rsid w:val="00727DA5"/>
    <w:rsid w:val="00732B84"/>
    <w:rsid w:val="00764EAE"/>
    <w:rsid w:val="00771CB7"/>
    <w:rsid w:val="00774A06"/>
    <w:rsid w:val="007A1149"/>
    <w:rsid w:val="007A45BB"/>
    <w:rsid w:val="007B59A7"/>
    <w:rsid w:val="007C5ECB"/>
    <w:rsid w:val="007D07DC"/>
    <w:rsid w:val="007F52A3"/>
    <w:rsid w:val="00820AB4"/>
    <w:rsid w:val="008373CE"/>
    <w:rsid w:val="0084469D"/>
    <w:rsid w:val="0084547D"/>
    <w:rsid w:val="0086345D"/>
    <w:rsid w:val="00867F7F"/>
    <w:rsid w:val="00881A37"/>
    <w:rsid w:val="00883C23"/>
    <w:rsid w:val="00895FF2"/>
    <w:rsid w:val="008A0B8D"/>
    <w:rsid w:val="008A12A5"/>
    <w:rsid w:val="008A17A6"/>
    <w:rsid w:val="008B65CA"/>
    <w:rsid w:val="008B7BB5"/>
    <w:rsid w:val="008C584A"/>
    <w:rsid w:val="008D0DCA"/>
    <w:rsid w:val="008D5353"/>
    <w:rsid w:val="008D7EF6"/>
    <w:rsid w:val="008E003C"/>
    <w:rsid w:val="008E6A68"/>
    <w:rsid w:val="008F27D3"/>
    <w:rsid w:val="008F2E57"/>
    <w:rsid w:val="008F6E17"/>
    <w:rsid w:val="009056B5"/>
    <w:rsid w:val="009129DE"/>
    <w:rsid w:val="00914FD9"/>
    <w:rsid w:val="00916C28"/>
    <w:rsid w:val="00920641"/>
    <w:rsid w:val="00922F12"/>
    <w:rsid w:val="00926265"/>
    <w:rsid w:val="00943102"/>
    <w:rsid w:val="009444B5"/>
    <w:rsid w:val="00944501"/>
    <w:rsid w:val="0096647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478F"/>
    <w:rsid w:val="00AC774E"/>
    <w:rsid w:val="00AD0743"/>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25BBA"/>
    <w:rsid w:val="00C32B34"/>
    <w:rsid w:val="00C3793E"/>
    <w:rsid w:val="00C538F6"/>
    <w:rsid w:val="00C539B3"/>
    <w:rsid w:val="00C62DB9"/>
    <w:rsid w:val="00C65E83"/>
    <w:rsid w:val="00C669DC"/>
    <w:rsid w:val="00C710BF"/>
    <w:rsid w:val="00C757FF"/>
    <w:rsid w:val="00C75A36"/>
    <w:rsid w:val="00C8147F"/>
    <w:rsid w:val="00C870A5"/>
    <w:rsid w:val="00C913C9"/>
    <w:rsid w:val="00CA4BEA"/>
    <w:rsid w:val="00CB086C"/>
    <w:rsid w:val="00CB4DC5"/>
    <w:rsid w:val="00CC1ED3"/>
    <w:rsid w:val="00CC51AA"/>
    <w:rsid w:val="00CC69F7"/>
    <w:rsid w:val="00CD06A1"/>
    <w:rsid w:val="00CD5851"/>
    <w:rsid w:val="00D019D7"/>
    <w:rsid w:val="00D046A4"/>
    <w:rsid w:val="00D1142A"/>
    <w:rsid w:val="00D16386"/>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A70B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0405"/>
    <w:rsid w:val="00F94A21"/>
    <w:rsid w:val="00F96231"/>
    <w:rsid w:val="00FC1E8A"/>
    <w:rsid w:val="00FD29F5"/>
    <w:rsid w:val="00FD5DA0"/>
    <w:rsid w:val="00FF43FF"/>
    <w:rsid w:val="00FF4BDE"/>
    <w:rsid w:val="027B08F2"/>
    <w:rsid w:val="061F1E41"/>
    <w:rsid w:val="0AC91BFE"/>
    <w:rsid w:val="0D2F326C"/>
    <w:rsid w:val="0EFB3964"/>
    <w:rsid w:val="138E17D4"/>
    <w:rsid w:val="16527C12"/>
    <w:rsid w:val="1FB84519"/>
    <w:rsid w:val="218A5BED"/>
    <w:rsid w:val="24B477DD"/>
    <w:rsid w:val="28B578A7"/>
    <w:rsid w:val="322A12C5"/>
    <w:rsid w:val="333E3614"/>
    <w:rsid w:val="34AD60CD"/>
    <w:rsid w:val="355D51A6"/>
    <w:rsid w:val="368D542E"/>
    <w:rsid w:val="388B134B"/>
    <w:rsid w:val="3EB371A6"/>
    <w:rsid w:val="436C72A2"/>
    <w:rsid w:val="43CD7F64"/>
    <w:rsid w:val="44B33A23"/>
    <w:rsid w:val="45C91BBA"/>
    <w:rsid w:val="4C7F0E23"/>
    <w:rsid w:val="5A7C6694"/>
    <w:rsid w:val="5C2D08FD"/>
    <w:rsid w:val="71CD2A6D"/>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30"/>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3"/>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5"/>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6"/>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2">
    <w:name w:val="Default Paragraph Font"/>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6">
    <w:name w:val="caption"/>
    <w:basedOn w:val="1"/>
    <w:next w:val="1"/>
    <w:link w:val="28"/>
    <w:unhideWhenUsed/>
    <w:qFormat/>
    <w:uiPriority w:val="0"/>
    <w:rPr>
      <w:rFonts w:eastAsia="黑体" w:asciiTheme="majorHAnsi" w:hAnsiTheme="majorHAnsi" w:cstheme="majorBidi"/>
      <w:sz w:val="20"/>
      <w:szCs w:val="20"/>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4">
    <w:name w:val="Heading #3|1"/>
    <w:basedOn w:val="1"/>
    <w:link w:val="15"/>
    <w:qFormat/>
    <w:uiPriority w:val="0"/>
    <w:pPr>
      <w:spacing w:after="160"/>
      <w:outlineLvl w:val="2"/>
    </w:pPr>
    <w:rPr>
      <w:rFonts w:ascii="宋体" w:hAnsi="宋体" w:cs="宋体"/>
      <w:color w:val="EC008D"/>
      <w:sz w:val="20"/>
      <w:szCs w:val="20"/>
      <w:lang w:val="zh-TW" w:eastAsia="zh-TW" w:bidi="zh-TW"/>
    </w:rPr>
  </w:style>
  <w:style w:type="character" w:customStyle="1" w:styleId="15">
    <w:name w:val="Heading #3|1 Char"/>
    <w:link w:val="14"/>
    <w:qFormat/>
    <w:uiPriority w:val="0"/>
    <w:rPr>
      <w:rFonts w:ascii="宋体" w:hAnsi="宋体" w:eastAsia="宋体" w:cs="宋体"/>
      <w:color w:val="EC008D"/>
      <w:sz w:val="20"/>
      <w:szCs w:val="20"/>
      <w:lang w:val="zh-TW" w:eastAsia="zh-TW" w:bidi="zh-TW"/>
    </w:rPr>
  </w:style>
  <w:style w:type="paragraph" w:customStyle="1" w:styleId="16">
    <w:name w:val="Body text|1"/>
    <w:basedOn w:val="1"/>
    <w:link w:val="17"/>
    <w:unhideWhenUsed/>
    <w:qFormat/>
    <w:uiPriority w:val="0"/>
    <w:pPr>
      <w:spacing w:line="360" w:lineRule="auto"/>
      <w:ind w:firstLine="400"/>
    </w:pPr>
    <w:rPr>
      <w:rFonts w:ascii="宋体" w:hAnsi="宋体" w:cs="宋体"/>
      <w:sz w:val="20"/>
      <w:szCs w:val="20"/>
      <w:lang w:val="zh-TW" w:eastAsia="zh-TW" w:bidi="zh-TW"/>
    </w:rPr>
  </w:style>
  <w:style w:type="character" w:customStyle="1" w:styleId="17">
    <w:name w:val="Body text|1 Char"/>
    <w:link w:val="16"/>
    <w:qFormat/>
    <w:uiPriority w:val="0"/>
    <w:rPr>
      <w:rFonts w:ascii="宋体" w:hAnsi="宋体" w:eastAsia="宋体" w:cs="宋体"/>
      <w:sz w:val="20"/>
      <w:szCs w:val="20"/>
      <w:lang w:val="zh-TW" w:eastAsia="zh-TW" w:bidi="zh-TW"/>
    </w:rPr>
  </w:style>
  <w:style w:type="character" w:customStyle="1" w:styleId="18">
    <w:name w:val="页眉 字符"/>
    <w:basedOn w:val="12"/>
    <w:link w:val="8"/>
    <w:qFormat/>
    <w:uiPriority w:val="99"/>
    <w:rPr>
      <w:rFonts w:ascii="Calibri" w:hAnsi="Calibri" w:eastAsia="宋体" w:cs="Times New Roman"/>
      <w:sz w:val="18"/>
      <w:szCs w:val="18"/>
    </w:rPr>
  </w:style>
  <w:style w:type="character" w:customStyle="1" w:styleId="19">
    <w:name w:val="页脚 字符"/>
    <w:basedOn w:val="12"/>
    <w:link w:val="7"/>
    <w:qFormat/>
    <w:uiPriority w:val="99"/>
    <w:rPr>
      <w:rFonts w:ascii="Calibri" w:hAnsi="Calibri" w:eastAsia="宋体" w:cs="Times New Roman"/>
      <w:sz w:val="18"/>
      <w:szCs w:val="18"/>
    </w:rPr>
  </w:style>
  <w:style w:type="paragraph" w:styleId="20">
    <w:name w:val="List Paragraph"/>
    <w:basedOn w:val="1"/>
    <w:qFormat/>
    <w:uiPriority w:val="34"/>
    <w:pPr>
      <w:ind w:firstLine="420" w:firstLineChars="200"/>
    </w:pPr>
  </w:style>
  <w:style w:type="paragraph" w:customStyle="1" w:styleId="21">
    <w:name w:val="知识拓展内容"/>
    <w:basedOn w:val="1"/>
    <w:link w:val="22"/>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rPr>
  </w:style>
  <w:style w:type="character" w:customStyle="1" w:styleId="22">
    <w:name w:val="知识拓展内容 Char"/>
    <w:link w:val="21"/>
    <w:qFormat/>
    <w:uiPriority w:val="0"/>
    <w:rPr>
      <w:rFonts w:ascii="Times New Roman" w:hAnsi="Times New Roman" w:eastAsia="仿宋_GB2312" w:cs="Times New Roman"/>
      <w:kern w:val="10"/>
      <w:szCs w:val="21"/>
      <w:shd w:val="clear" w:color="auto" w:fill="FADCE9"/>
      <w:lang w:val="zh-CN" w:eastAsia="zh-CN"/>
    </w:rPr>
  </w:style>
  <w:style w:type="character" w:customStyle="1" w:styleId="23">
    <w:name w:val="标题 4 字符"/>
    <w:basedOn w:val="12"/>
    <w:link w:val="3"/>
    <w:qFormat/>
    <w:uiPriority w:val="0"/>
    <w:rPr>
      <w:rFonts w:ascii="Times New Roman" w:hAnsi="Times New Roman" w:eastAsia="方正宋黑_GBK" w:cs="Times New Roman"/>
      <w:color w:val="E4007F"/>
      <w:sz w:val="26"/>
      <w:szCs w:val="20"/>
    </w:rPr>
  </w:style>
  <w:style w:type="character" w:customStyle="1" w:styleId="24">
    <w:name w:val="字符样式 拼音字体"/>
    <w:qFormat/>
    <w:uiPriority w:val="0"/>
    <w:rPr>
      <w:rFonts w:ascii="PinYinok" w:hAnsi="PinYinok"/>
      <w:sz w:val="24"/>
      <w:szCs w:val="24"/>
    </w:rPr>
  </w:style>
  <w:style w:type="character" w:customStyle="1" w:styleId="25">
    <w:name w:val="标题 5 字符"/>
    <w:basedOn w:val="12"/>
    <w:link w:val="4"/>
    <w:semiHidden/>
    <w:qFormat/>
    <w:uiPriority w:val="9"/>
    <w:rPr>
      <w:rFonts w:ascii="Calibri" w:hAnsi="Calibri" w:eastAsia="宋体" w:cs="Times New Roman"/>
      <w:b/>
      <w:bCs/>
      <w:sz w:val="28"/>
      <w:szCs w:val="28"/>
    </w:rPr>
  </w:style>
  <w:style w:type="character" w:customStyle="1" w:styleId="26">
    <w:name w:val="标题 6 字符"/>
    <w:basedOn w:val="12"/>
    <w:link w:val="5"/>
    <w:semiHidden/>
    <w:qFormat/>
    <w:uiPriority w:val="9"/>
    <w:rPr>
      <w:rFonts w:asciiTheme="majorHAnsi" w:hAnsiTheme="majorHAnsi" w:eastAsiaTheme="majorEastAsia" w:cstheme="majorBidi"/>
      <w:b/>
      <w:bCs/>
      <w:sz w:val="24"/>
      <w:szCs w:val="24"/>
    </w:rPr>
  </w:style>
  <w:style w:type="paragraph" w:customStyle="1" w:styleId="27">
    <w:name w:val="图片"/>
    <w:basedOn w:val="1"/>
    <w:next w:val="6"/>
    <w:link w:val="29"/>
    <w:qFormat/>
    <w:uiPriority w:val="0"/>
    <w:pPr>
      <w:spacing w:before="120"/>
      <w:jc w:val="center"/>
    </w:pPr>
    <w:rPr>
      <w:rFonts w:ascii="Times New Roman" w:hAnsi="Times New Roman"/>
      <w:szCs w:val="20"/>
    </w:rPr>
  </w:style>
  <w:style w:type="character" w:customStyle="1" w:styleId="28">
    <w:name w:val="题注 字符"/>
    <w:link w:val="6"/>
    <w:qFormat/>
    <w:locked/>
    <w:uiPriority w:val="0"/>
    <w:rPr>
      <w:rFonts w:eastAsia="黑体" w:asciiTheme="majorHAnsi" w:hAnsiTheme="majorHAnsi" w:cstheme="majorBidi"/>
      <w:sz w:val="20"/>
      <w:szCs w:val="20"/>
    </w:rPr>
  </w:style>
  <w:style w:type="character" w:customStyle="1" w:styleId="29">
    <w:name w:val="图片 Char"/>
    <w:link w:val="27"/>
    <w:qFormat/>
    <w:locked/>
    <w:uiPriority w:val="0"/>
    <w:rPr>
      <w:rFonts w:ascii="Times New Roman" w:hAnsi="Times New Roman" w:eastAsia="宋体" w:cs="Times New Roman"/>
      <w:szCs w:val="20"/>
    </w:rPr>
  </w:style>
  <w:style w:type="character" w:customStyle="1" w:styleId="30">
    <w:name w:val="标题 3 字符"/>
    <w:basedOn w:val="12"/>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1689</Words>
  <Characters>1761</Characters>
  <Lines>13</Lines>
  <Paragraphs>3</Paragraphs>
  <TotalTime>5</TotalTime>
  <ScaleCrop>false</ScaleCrop>
  <LinksUpToDate>false</LinksUpToDate>
  <CharactersWithSpaces>1764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2025-07-23T09:07:00Z</dcterms:created>
  <dc:creator>DELL</dc:creator>
  <cp:lastModifiedBy>六月</cp:lastModifiedBy>
  <dcterms:modified xsi:type="dcterms:W3CDTF">2025-08-11T06:02:06Z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D58739FC518A4B37B47FED5A4AB05FA0_13</vt:lpwstr>
  </property>
  <property fmtid="{D5CDD505-2E9C-101B-9397-08002B2CF9AE}" pid="4" name="KSOTemplateDocerSaveRecord">
    <vt:lpwstr>eyJoZGlkIjoiOTcxZjc4Y2ViNTBlZDVmZTI3YTAxZGE1NWVmM2E2NDEiLCJ1c2VySWQiOiI0MDMzMDA2MzYifQ==</vt:lpwstr>
  </property>
</Properties>
</file>